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b/>
          <w:bCs/>
          <w:sz w:val="32"/>
          <w:szCs w:val="24"/>
          <w:lang w:val="en-US" w:eastAsia="zh-CN"/>
        </w:rPr>
      </w:pPr>
      <w:r>
        <w:rPr>
          <w:rFonts w:hint="eastAsia" w:ascii="黑体" w:hAnsi="黑体" w:eastAsia="黑体"/>
          <w:b/>
          <w:bCs/>
          <w:sz w:val="32"/>
          <w:szCs w:val="24"/>
        </w:rPr>
        <w:t>北京师范大学</w:t>
      </w:r>
      <w:r>
        <w:rPr>
          <w:rFonts w:hint="eastAsia" w:ascii="黑体" w:hAnsi="黑体" w:eastAsia="黑体"/>
          <w:b/>
          <w:bCs/>
          <w:sz w:val="32"/>
          <w:szCs w:val="24"/>
          <w:lang w:val="en-US" w:eastAsia="zh-CN"/>
        </w:rPr>
        <w:t>珠海校区宿舍文化建设基金项目</w:t>
      </w:r>
    </w:p>
    <w:p>
      <w:pPr>
        <w:jc w:val="center"/>
        <w:rPr>
          <w:rFonts w:ascii="黑体" w:hAnsi="黑体" w:eastAsia="黑体"/>
          <w:b/>
          <w:bCs/>
          <w:sz w:val="28"/>
          <w:szCs w:val="24"/>
        </w:rPr>
      </w:pPr>
      <w:r>
        <w:rPr>
          <w:rFonts w:hint="eastAsia" w:ascii="黑体" w:hAnsi="黑体" w:eastAsia="黑体"/>
          <w:b/>
          <w:bCs/>
          <w:sz w:val="32"/>
          <w:szCs w:val="24"/>
          <w:lang w:val="en-US" w:eastAsia="zh-CN"/>
        </w:rPr>
        <w:t>活动</w:t>
      </w:r>
      <w:r>
        <w:rPr>
          <w:rFonts w:hint="eastAsia" w:ascii="黑体" w:hAnsi="黑体" w:eastAsia="黑体"/>
          <w:b/>
          <w:bCs/>
          <w:sz w:val="32"/>
          <w:szCs w:val="24"/>
        </w:rPr>
        <w:t>经费使用说明</w:t>
      </w:r>
    </w:p>
    <w:p>
      <w:pPr>
        <w:pStyle w:val="16"/>
        <w:spacing w:line="480" w:lineRule="auto"/>
        <w:ind w:firstLineChars="0"/>
        <w:jc w:val="left"/>
        <w:rPr>
          <w:rFonts w:ascii="宋体" w:hAnsi="宋体"/>
          <w:b/>
          <w:bCs/>
          <w:sz w:val="24"/>
          <w:szCs w:val="24"/>
        </w:rPr>
      </w:pPr>
      <w:r>
        <w:rPr>
          <w:rFonts w:hint="eastAsia" w:ascii="宋体" w:hAnsi="宋体"/>
          <w:b/>
          <w:bCs/>
          <w:sz w:val="24"/>
          <w:szCs w:val="24"/>
        </w:rPr>
        <w:t>一、活动经费使用原则</w:t>
      </w:r>
    </w:p>
    <w:p>
      <w:pPr>
        <w:spacing w:line="360" w:lineRule="auto"/>
        <w:ind w:firstLine="35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立项经费必须用于宿舍文化建设相关活动，使用成员需为立项项目宿舍成员</w:t>
      </w:r>
      <w:r>
        <w:rPr>
          <w:rFonts w:hint="eastAsia" w:ascii="宋体" w:hAnsi="宋体"/>
          <w:sz w:val="24"/>
          <w:szCs w:val="24"/>
        </w:rPr>
        <w:t>。</w:t>
      </w:r>
    </w:p>
    <w:p>
      <w:pPr>
        <w:spacing w:line="360" w:lineRule="auto"/>
        <w:ind w:firstLine="357"/>
        <w:rPr>
          <w:rFonts w:ascii="宋体" w:hAnsi="宋体"/>
          <w:color w:val="000000" w:themeColor="text1"/>
          <w:sz w:val="24"/>
          <w:szCs w:val="24"/>
          <w14:textFill>
            <w14:solidFill>
              <w14:schemeClr w14:val="tx1"/>
            </w14:solidFill>
          </w14:textFill>
        </w:rPr>
      </w:pPr>
      <w:r>
        <w:rPr>
          <w:rFonts w:hint="eastAsia" w:ascii="宋体" w:hAnsi="宋体"/>
          <w:sz w:val="24"/>
          <w:szCs w:val="24"/>
          <w:lang w:val="en-US" w:eastAsia="zh-CN"/>
        </w:rPr>
        <w:t>2</w:t>
      </w:r>
      <w:r>
        <w:rPr>
          <w:rFonts w:ascii="宋体" w:hAnsi="宋体"/>
          <w:sz w:val="24"/>
          <w:szCs w:val="24"/>
        </w:rPr>
        <w:t>.</w:t>
      </w:r>
      <w:r>
        <w:rPr>
          <w:rFonts w:hint="eastAsia" w:ascii="宋体" w:hAnsi="宋体"/>
          <w:sz w:val="24"/>
          <w:szCs w:val="24"/>
        </w:rPr>
        <w:t>学生活动经费一律实行项目制管理，采取“先申请、再活动、后报销”的使用流程，秉承服务学生</w:t>
      </w:r>
      <w:r>
        <w:rPr>
          <w:rFonts w:hint="eastAsia" w:ascii="宋体" w:hAnsi="宋体"/>
          <w:color w:val="000000" w:themeColor="text1"/>
          <w:sz w:val="24"/>
          <w:szCs w:val="24"/>
          <w14:textFill>
            <w14:solidFill>
              <w14:schemeClr w14:val="tx1"/>
            </w14:solidFill>
          </w14:textFill>
        </w:rPr>
        <w:t>、突出重点、勤俭节约的基本原则，严禁铺张浪费。</w:t>
      </w:r>
    </w:p>
    <w:p>
      <w:pPr>
        <w:spacing w:line="360" w:lineRule="auto"/>
        <w:ind w:firstLine="357"/>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宿舍文化建设活动经费</w:t>
      </w:r>
      <w:r>
        <w:rPr>
          <w:rFonts w:hint="eastAsia" w:ascii="宋体" w:hAnsi="宋体"/>
          <w:sz w:val="24"/>
          <w:szCs w:val="24"/>
        </w:rPr>
        <w:t>管理严格执行学校相关财务制度规定，应参照审议通过的经费预算严格执行，严禁任何组织和个人通过虚构活动支出挪用或套取活动经费。</w:t>
      </w:r>
    </w:p>
    <w:p>
      <w:pPr>
        <w:pStyle w:val="16"/>
        <w:spacing w:line="480" w:lineRule="auto"/>
        <w:ind w:firstLine="482"/>
        <w:jc w:val="left"/>
        <w:rPr>
          <w:rFonts w:ascii="宋体" w:hAnsi="宋体"/>
          <w:b/>
          <w:bCs/>
          <w:sz w:val="24"/>
          <w:szCs w:val="24"/>
        </w:rPr>
      </w:pPr>
      <w:r>
        <w:rPr>
          <w:rFonts w:hint="eastAsia" w:ascii="宋体" w:hAnsi="宋体"/>
          <w:b/>
          <w:bCs/>
          <w:sz w:val="24"/>
          <w:szCs w:val="24"/>
        </w:rPr>
        <w:t>二、</w:t>
      </w:r>
      <w:r>
        <w:rPr>
          <w:rFonts w:hint="eastAsia" w:ascii="宋体" w:hAnsi="宋体"/>
          <w:b/>
          <w:bCs/>
          <w:sz w:val="24"/>
          <w:szCs w:val="24"/>
          <w:lang w:val="en-US" w:eastAsia="zh-CN"/>
        </w:rPr>
        <w:t>宿舍文化建设基金</w:t>
      </w:r>
      <w:r>
        <w:rPr>
          <w:rFonts w:hint="eastAsia" w:ascii="宋体" w:hAnsi="宋体"/>
          <w:b/>
          <w:bCs/>
          <w:sz w:val="24"/>
          <w:szCs w:val="24"/>
        </w:rPr>
        <w:t>活动经费支持类型</w:t>
      </w:r>
    </w:p>
    <w:p>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文体</w:t>
      </w:r>
      <w:r>
        <w:rPr>
          <w:rFonts w:hint="eastAsia" w:ascii="宋体" w:hAnsi="宋体"/>
          <w:color w:val="000000" w:themeColor="text1"/>
          <w:sz w:val="24"/>
          <w:szCs w:val="24"/>
          <w:lang w:eastAsia="zh-Hans"/>
          <w14:textFill>
            <w14:solidFill>
              <w14:schemeClr w14:val="tx1"/>
            </w14:solidFill>
          </w14:textFill>
        </w:rPr>
        <w:t>用品</w:t>
      </w:r>
      <w:r>
        <w:rPr>
          <w:rFonts w:hint="eastAsia" w:ascii="宋体" w:hAnsi="宋体"/>
          <w:color w:val="000000" w:themeColor="text1"/>
          <w:sz w:val="24"/>
          <w:szCs w:val="24"/>
          <w14:textFill>
            <w14:solidFill>
              <w14:schemeClr w14:val="tx1"/>
            </w14:solidFill>
          </w14:textFill>
        </w:rPr>
        <w:t>：文具用品、体育类用品等。</w:t>
      </w:r>
    </w:p>
    <w:p>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2.图书资料：书籍、报刊、与活动相关的图文资料</w:t>
      </w:r>
      <w:r>
        <w:rPr>
          <w:rFonts w:hint="eastAsia" w:ascii="宋体" w:hAnsi="宋体"/>
          <w:color w:val="000000" w:themeColor="text1"/>
          <w:sz w:val="24"/>
          <w:szCs w:val="24"/>
          <w:lang w:eastAsia="zh-Hans"/>
          <w14:textFill>
            <w14:solidFill>
              <w14:schemeClr w14:val="tx1"/>
            </w14:solidFill>
          </w14:textFill>
        </w:rPr>
        <w:t>等</w:t>
      </w:r>
      <w:r>
        <w:rPr>
          <w:rFonts w:hint="eastAsia" w:ascii="宋体" w:hAnsi="宋体"/>
          <w:color w:val="000000" w:themeColor="text1"/>
          <w:sz w:val="24"/>
          <w:szCs w:val="24"/>
          <w14:textFill>
            <w14:solidFill>
              <w14:schemeClr w14:val="tx1"/>
            </w14:solidFill>
          </w14:textFill>
        </w:rPr>
        <w:t>。</w:t>
      </w:r>
    </w:p>
    <w:p>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lang w:eastAsia="zh-Hans"/>
          <w14:textFill>
            <w14:solidFill>
              <w14:schemeClr w14:val="tx1"/>
            </w14:solidFill>
          </w14:textFill>
        </w:rPr>
        <w:t>宣传用品</w:t>
      </w:r>
      <w:r>
        <w:rPr>
          <w:rFonts w:hint="eastAsia" w:ascii="宋体" w:hAnsi="宋体"/>
          <w:color w:val="000000" w:themeColor="text1"/>
          <w:sz w:val="24"/>
          <w:szCs w:val="24"/>
          <w14:textFill>
            <w14:solidFill>
              <w14:schemeClr w14:val="tx1"/>
            </w14:solidFill>
          </w14:textFill>
        </w:rPr>
        <w:t>：与活动相关的宣传用品等。</w:t>
      </w:r>
    </w:p>
    <w:p>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打印复印：活动相关材料的打印复印</w:t>
      </w:r>
      <w:r>
        <w:rPr>
          <w:rFonts w:hint="eastAsia" w:ascii="宋体" w:hAnsi="宋体"/>
          <w:color w:val="000000" w:themeColor="text1"/>
          <w:sz w:val="24"/>
          <w:szCs w:val="24"/>
          <w14:textFill>
            <w14:solidFill>
              <w14:schemeClr w14:val="tx1"/>
            </w14:solidFill>
          </w14:textFill>
        </w:rPr>
        <w:t>。</w:t>
      </w:r>
    </w:p>
    <w:p>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其它：与活动相关的其它费用</w:t>
      </w:r>
      <w:r>
        <w:rPr>
          <w:rFonts w:hint="eastAsia" w:ascii="宋体" w:hAnsi="宋体"/>
          <w:color w:val="000000" w:themeColor="text1"/>
          <w:sz w:val="24"/>
          <w:szCs w:val="24"/>
          <w14:textFill>
            <w14:solidFill>
              <w14:schemeClr w14:val="tx1"/>
            </w14:solidFill>
          </w14:textFill>
        </w:rPr>
        <w:t>。</w:t>
      </w:r>
    </w:p>
    <w:p>
      <w:pPr>
        <w:spacing w:line="360" w:lineRule="auto"/>
        <w:ind w:firstLine="357"/>
        <w:rPr>
          <w:rFonts w:hint="eastAsia" w:ascii="宋体" w:hAnsi="宋体"/>
          <w:color w:val="000000" w:themeColor="text1"/>
          <w:sz w:val="24"/>
          <w:szCs w:val="24"/>
          <w:highlight w:val="yellow"/>
          <w:lang w:val="en-US" w:eastAsia="zh-CN"/>
          <w14:textFill>
            <w14:solidFill>
              <w14:schemeClr w14:val="tx1"/>
            </w14:solidFill>
          </w14:textFill>
        </w:rPr>
      </w:pPr>
      <w:r>
        <w:rPr>
          <w:rFonts w:hint="eastAsia" w:ascii="宋体" w:hAnsi="宋体"/>
          <w:sz w:val="24"/>
          <w:szCs w:val="24"/>
          <w:lang w:val="en-US" w:eastAsia="zh-CN"/>
        </w:rPr>
        <w:t>5</w:t>
      </w:r>
      <w:r>
        <w:rPr>
          <w:rFonts w:hint="eastAsia" w:ascii="宋体" w:hAnsi="宋体"/>
          <w:sz w:val="24"/>
          <w:szCs w:val="24"/>
        </w:rPr>
        <w:t>.</w:t>
      </w:r>
      <w:r>
        <w:rPr>
          <w:rFonts w:hint="eastAsia" w:ascii="宋体" w:hAnsi="宋体"/>
          <w:b/>
          <w:sz w:val="24"/>
          <w:szCs w:val="24"/>
          <w:highlight w:val="yellow"/>
        </w:rPr>
        <w:t>以下支出项目不予经费</w:t>
      </w:r>
      <w:r>
        <w:rPr>
          <w:rFonts w:hint="eastAsia" w:ascii="宋体" w:hAnsi="宋体"/>
          <w:b/>
          <w:color w:val="000000" w:themeColor="text1"/>
          <w:sz w:val="24"/>
          <w:szCs w:val="24"/>
          <w:highlight w:val="yellow"/>
          <w14:textFill>
            <w14:solidFill>
              <w14:schemeClr w14:val="tx1"/>
            </w14:solidFill>
          </w14:textFill>
        </w:rPr>
        <w:t>支持：</w:t>
      </w:r>
      <w:r>
        <w:rPr>
          <w:rFonts w:hint="eastAsia" w:ascii="宋体" w:hAnsi="宋体"/>
          <w:color w:val="000000" w:themeColor="text1"/>
          <w:sz w:val="24"/>
          <w:szCs w:val="24"/>
          <w:highlight w:val="yellow"/>
          <w14:textFill>
            <w14:solidFill>
              <w14:schemeClr w14:val="tx1"/>
            </w14:solidFill>
          </w14:textFill>
        </w:rPr>
        <w:t>礼品、纪念品</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明信片、日历</w:t>
      </w:r>
      <w:r>
        <w:rPr>
          <w:rFonts w:hint="eastAsia" w:ascii="宋体" w:hAnsi="宋体"/>
          <w:color w:val="000000" w:themeColor="text1"/>
          <w:sz w:val="24"/>
          <w:szCs w:val="24"/>
          <w:highlight w:val="yellow"/>
          <w14:textFill>
            <w14:solidFill>
              <w14:schemeClr w14:val="tx1"/>
            </w14:solidFill>
          </w14:textFill>
        </w:rPr>
        <w:t>等物资</w:t>
      </w:r>
      <w:r>
        <w:rPr>
          <w:rFonts w:ascii="宋体" w:hAnsi="宋体"/>
          <w:color w:val="000000" w:themeColor="text1"/>
          <w:sz w:val="24"/>
          <w:szCs w:val="24"/>
          <w:highlight w:val="yellow"/>
          <w14:textFill>
            <w14:solidFill>
              <w14:schemeClr w14:val="tx1"/>
            </w14:solidFill>
          </w14:textFill>
        </w:rPr>
        <w:t>不能报销</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娱乐性质书籍不予报销</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特殊情况请咨询各单位宿舍文</w:t>
      </w:r>
      <w:bookmarkStart w:id="0" w:name="_GoBack"/>
      <w:bookmarkEnd w:id="0"/>
      <w:r>
        <w:rPr>
          <w:rFonts w:hint="eastAsia" w:ascii="宋体" w:hAnsi="宋体"/>
          <w:color w:val="000000" w:themeColor="text1"/>
          <w:sz w:val="24"/>
          <w:szCs w:val="24"/>
          <w:highlight w:val="yellow"/>
          <w:lang w:val="en-US" w:eastAsia="zh-CN"/>
          <w14:textFill>
            <w14:solidFill>
              <w14:schemeClr w14:val="tx1"/>
            </w14:solidFill>
          </w14:textFill>
        </w:rPr>
        <w:t>化建设基金负责老师。</w:t>
      </w:r>
    </w:p>
    <w:p>
      <w:pPr>
        <w:spacing w:line="360" w:lineRule="auto"/>
        <w:jc w:val="center"/>
        <w:rPr>
          <w:rFonts w:hint="eastAsia" w:ascii="宋体" w:hAnsi="宋体"/>
          <w:color w:val="000000" w:themeColor="text1"/>
          <w:sz w:val="24"/>
          <w:szCs w:val="24"/>
          <w:highlight w:val="yellow"/>
          <w:lang w:val="en-US" w:eastAsia="zh-CN"/>
          <w14:textFill>
            <w14:solidFill>
              <w14:schemeClr w14:val="tx1"/>
            </w14:solidFill>
          </w14:textFill>
        </w:rPr>
      </w:pPr>
    </w:p>
    <w:p>
      <w:pPr>
        <w:spacing w:line="360" w:lineRule="auto"/>
        <w:jc w:val="both"/>
        <w:rPr>
          <w:rFonts w:hint="eastAsia" w:ascii="宋体" w:hAnsi="宋体"/>
          <w:color w:val="000000" w:themeColor="text1"/>
          <w:sz w:val="24"/>
          <w:szCs w:val="24"/>
          <w:highlight w:val="yellow"/>
          <w:lang w:val="en-US" w:eastAsia="zh-CN"/>
          <w14:textFill>
            <w14:solidFill>
              <w14:schemeClr w14:val="tx1"/>
            </w14:solidFill>
          </w14:textFill>
        </w:rPr>
      </w:pPr>
    </w:p>
    <w:p>
      <w:pPr>
        <w:spacing w:line="360" w:lineRule="auto"/>
        <w:jc w:val="both"/>
        <w:rPr>
          <w:rFonts w:hint="eastAsia" w:ascii="宋体" w:hAnsi="宋体"/>
          <w:color w:val="000000" w:themeColor="text1"/>
          <w:sz w:val="24"/>
          <w:szCs w:val="24"/>
          <w:highlight w:val="yellow"/>
          <w:lang w:val="en-US" w:eastAsia="zh-CN"/>
          <w14:textFill>
            <w14:solidFill>
              <w14:schemeClr w14:val="tx1"/>
            </w14:solidFill>
          </w14:textFill>
        </w:rPr>
      </w:pPr>
    </w:p>
    <w:p>
      <w:pPr>
        <w:spacing w:line="360" w:lineRule="auto"/>
        <w:jc w:val="center"/>
        <w:rPr>
          <w:rFonts w:hint="eastAsia" w:ascii="宋体" w:hAnsi="宋体"/>
          <w:color w:val="000000" w:themeColor="text1"/>
          <w:sz w:val="24"/>
          <w:szCs w:val="24"/>
          <w:highlight w:val="yellow"/>
          <w:lang w:val="en-US" w:eastAsia="zh-CN"/>
          <w14:textFill>
            <w14:solidFill>
              <w14:schemeClr w14:val="tx1"/>
            </w14:solidFill>
          </w14:textFill>
        </w:rPr>
      </w:pPr>
    </w:p>
    <w:p>
      <w:pPr>
        <w:spacing w:line="360" w:lineRule="auto"/>
        <w:jc w:val="center"/>
        <w:rPr>
          <w:rFonts w:ascii="方正小标宋简体" w:hAnsi="黑体" w:eastAsia="方正小标宋简体"/>
          <w:sz w:val="28"/>
          <w:szCs w:val="24"/>
        </w:rPr>
      </w:pPr>
      <w:r>
        <w:rPr>
          <w:rFonts w:hint="eastAsia" w:ascii="方正小标宋简体" w:hAnsi="黑体" w:eastAsia="方正小标宋简体"/>
          <w:sz w:val="28"/>
          <w:szCs w:val="24"/>
        </w:rPr>
        <w:t>报销注意事项</w:t>
      </w:r>
    </w:p>
    <w:p>
      <w:pPr>
        <w:spacing w:line="360" w:lineRule="auto"/>
        <w:rPr>
          <w:rFonts w:ascii="宋体" w:hAnsi="宋体"/>
          <w:b/>
          <w:sz w:val="24"/>
          <w:szCs w:val="24"/>
        </w:rPr>
      </w:pPr>
      <w:r>
        <w:rPr>
          <w:rFonts w:hint="eastAsia" w:ascii="宋体" w:hAnsi="宋体"/>
          <w:b/>
          <w:sz w:val="24"/>
          <w:szCs w:val="24"/>
        </w:rPr>
        <w:t>一、材料提交</w:t>
      </w:r>
    </w:p>
    <w:p>
      <w:pPr>
        <w:pStyle w:val="19"/>
        <w:numPr>
          <w:ilvl w:val="0"/>
          <w:numId w:val="1"/>
        </w:numPr>
        <w:spacing w:line="360" w:lineRule="auto"/>
        <w:ind w:firstLineChars="0"/>
        <w:rPr>
          <w:rFonts w:ascii="宋体" w:hAnsi="宋体"/>
          <w:sz w:val="24"/>
        </w:rPr>
      </w:pPr>
      <w:r>
        <w:rPr>
          <w:rFonts w:hint="eastAsia" w:ascii="宋体" w:hAnsi="宋体"/>
          <w:sz w:val="24"/>
        </w:rPr>
        <w:t>发票</w:t>
      </w:r>
      <w:r>
        <w:rPr>
          <w:rFonts w:hint="eastAsia" w:ascii="宋体" w:hAnsi="宋体"/>
          <w:sz w:val="24"/>
          <w:highlight w:val="yellow"/>
        </w:rPr>
        <w:t>原件（不得提交纸质版发票的扫描版）</w:t>
      </w:r>
    </w:p>
    <w:p>
      <w:pPr>
        <w:pStyle w:val="19"/>
        <w:numPr>
          <w:ilvl w:val="0"/>
          <w:numId w:val="1"/>
        </w:numPr>
        <w:spacing w:line="360" w:lineRule="auto"/>
        <w:ind w:firstLineChars="0"/>
        <w:rPr>
          <w:rFonts w:ascii="宋体" w:hAnsi="宋体"/>
          <w:sz w:val="24"/>
        </w:rPr>
      </w:pPr>
      <w:r>
        <w:rPr>
          <w:rFonts w:hint="eastAsia" w:ascii="宋体" w:hAnsi="宋体"/>
          <w:sz w:val="24"/>
        </w:rPr>
        <w:t>小票（线下）</w:t>
      </w:r>
    </w:p>
    <w:p>
      <w:pPr>
        <w:spacing w:line="360" w:lineRule="auto"/>
        <w:ind w:left="360"/>
        <w:rPr>
          <w:rFonts w:ascii="宋体" w:hAnsi="宋体"/>
          <w:sz w:val="24"/>
          <w:szCs w:val="24"/>
        </w:rPr>
      </w:pPr>
      <w:r>
        <w:rPr>
          <w:rFonts w:hint="eastAsia" w:ascii="宋体" w:hAnsi="宋体"/>
          <w:sz w:val="24"/>
          <w:szCs w:val="24"/>
        </w:rPr>
        <w:t>或订单</w:t>
      </w:r>
      <w:r>
        <w:rPr>
          <w:rFonts w:hint="eastAsia" w:ascii="宋体" w:hAnsi="宋体"/>
          <w:sz w:val="24"/>
          <w:szCs w:val="24"/>
          <w:lang w:val="en-US" w:eastAsia="zh-CN"/>
        </w:rPr>
        <w:t>截图</w:t>
      </w:r>
      <w:r>
        <w:rPr>
          <w:rFonts w:hint="eastAsia" w:ascii="宋体" w:hAnsi="宋体"/>
          <w:sz w:val="24"/>
          <w:szCs w:val="24"/>
        </w:rPr>
        <w:t>（线上）</w:t>
      </w:r>
    </w:p>
    <w:p>
      <w:pPr>
        <w:spacing w:line="360" w:lineRule="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．刷卡凭条（线下）</w:t>
      </w:r>
    </w:p>
    <w:p>
      <w:pPr>
        <w:spacing w:line="360" w:lineRule="auto"/>
        <w:rPr>
          <w:rFonts w:hint="eastAsia" w:ascii="宋体" w:hAnsi="宋体" w:eastAsia="宋体"/>
          <w:sz w:val="24"/>
          <w:szCs w:val="24"/>
          <w:lang w:eastAsia="zh-CN"/>
        </w:rPr>
      </w:pPr>
      <w:r>
        <w:rPr>
          <w:rFonts w:hint="eastAsia" w:ascii="宋体" w:hAnsi="宋体"/>
          <w:sz w:val="24"/>
          <w:szCs w:val="24"/>
        </w:rPr>
        <w:t xml:space="preserve">   或</w:t>
      </w:r>
      <w:r>
        <w:rPr>
          <w:rFonts w:hint="eastAsia" w:ascii="宋体" w:hAnsi="宋体"/>
          <w:sz w:val="24"/>
          <w:szCs w:val="24"/>
          <w:lang w:val="en-US" w:eastAsia="zh-CN"/>
        </w:rPr>
        <w:t>付款</w:t>
      </w:r>
      <w:r>
        <w:rPr>
          <w:rFonts w:hint="eastAsia" w:ascii="宋体" w:hAnsi="宋体"/>
          <w:sz w:val="24"/>
          <w:szCs w:val="24"/>
        </w:rPr>
        <w:t>截图（线上）</w:t>
      </w:r>
      <w:r>
        <w:rPr>
          <w:rFonts w:hint="eastAsia" w:ascii="宋体" w:hAnsi="宋体"/>
          <w:sz w:val="24"/>
          <w:szCs w:val="24"/>
          <w:highlight w:val="yellow"/>
          <w:lang w:eastAsia="zh-CN"/>
        </w:rPr>
        <w:t>（</w:t>
      </w:r>
      <w:r>
        <w:rPr>
          <w:rFonts w:hint="eastAsia" w:ascii="宋体" w:hAnsi="宋体"/>
          <w:sz w:val="24"/>
          <w:szCs w:val="24"/>
          <w:highlight w:val="yellow"/>
          <w:lang w:val="en-US" w:eastAsia="zh-CN"/>
        </w:rPr>
        <w:t>200元以下小金额支付均不需要附上支付记录</w:t>
      </w:r>
      <w:r>
        <w:rPr>
          <w:rFonts w:hint="eastAsia" w:ascii="宋体" w:hAnsi="宋体"/>
          <w:sz w:val="24"/>
          <w:szCs w:val="24"/>
          <w:highlight w:val="yellow"/>
          <w:lang w:eastAsia="zh-CN"/>
        </w:rPr>
        <w:t>）</w:t>
      </w:r>
    </w:p>
    <w:p>
      <w:pPr>
        <w:numPr>
          <w:ilvl w:val="0"/>
          <w:numId w:val="1"/>
        </w:numPr>
        <w:spacing w:line="360" w:lineRule="auto"/>
        <w:ind w:left="360" w:leftChars="0" w:hanging="360" w:firstLineChars="0"/>
        <w:rPr>
          <w:rFonts w:ascii="宋体" w:hAnsi="宋体"/>
          <w:sz w:val="24"/>
        </w:rPr>
      </w:pPr>
      <w:r>
        <w:rPr>
          <w:rFonts w:hint="eastAsia" w:ascii="宋体" w:hAnsi="宋体"/>
          <w:sz w:val="24"/>
        </w:rPr>
        <w:t>说明及活动参加人名</w:t>
      </w:r>
      <w:r>
        <w:rPr>
          <w:rFonts w:hint="eastAsia" w:ascii="宋体" w:hAnsi="宋体"/>
          <w:sz w:val="24"/>
          <w:lang w:val="en-US" w:eastAsia="zh-CN"/>
        </w:rPr>
        <w:t>名单</w:t>
      </w:r>
    </w:p>
    <w:p>
      <w:pPr>
        <w:numPr>
          <w:ilvl w:val="0"/>
          <w:numId w:val="1"/>
        </w:numPr>
        <w:spacing w:line="360" w:lineRule="auto"/>
        <w:ind w:left="360" w:leftChars="0" w:hanging="360" w:firstLineChars="0"/>
        <w:rPr>
          <w:rFonts w:ascii="宋体" w:hAnsi="宋体"/>
          <w:sz w:val="24"/>
          <w:highlight w:val="yellow"/>
        </w:rPr>
      </w:pPr>
      <w:r>
        <w:rPr>
          <w:rFonts w:hint="eastAsia" w:ascii="宋体" w:hAnsi="宋体"/>
          <w:sz w:val="24"/>
          <w:lang w:val="en-US" w:eastAsia="zh-CN"/>
        </w:rPr>
        <w:t>凡涉及书籍等物品发放，报销材料中务必包含</w:t>
      </w:r>
      <w:r>
        <w:rPr>
          <w:rFonts w:hint="eastAsia" w:ascii="宋体" w:hAnsi="宋体"/>
          <w:sz w:val="24"/>
          <w:highlight w:val="yellow"/>
          <w:lang w:val="en-US" w:eastAsia="zh-CN"/>
        </w:rPr>
        <w:t>宿舍文化建设基金项目签领表</w:t>
      </w:r>
    </w:p>
    <w:p>
      <w:pPr>
        <w:numPr>
          <w:ilvl w:val="0"/>
          <w:numId w:val="0"/>
        </w:numPr>
        <w:spacing w:line="360" w:lineRule="auto"/>
        <w:ind w:leftChars="0" w:firstLine="480" w:firstLineChars="200"/>
        <w:rPr>
          <w:rFonts w:ascii="宋体" w:hAnsi="宋体"/>
          <w:sz w:val="24"/>
        </w:rPr>
      </w:pPr>
      <w:r>
        <w:rPr>
          <w:rFonts w:hint="eastAsia" w:ascii="宋体" w:hAnsi="宋体"/>
          <w:sz w:val="24"/>
        </w:rPr>
        <w:t>报销时将以上材料备齐，对应的材料（采购同一物品所开的发票、支付截图和订单截图）一一对应，提交至本单位负责老师处。（经费项目号根据活动类型确定）</w:t>
      </w:r>
    </w:p>
    <w:p>
      <w:pPr>
        <w:spacing w:line="360" w:lineRule="auto"/>
        <w:rPr>
          <w:rFonts w:ascii="宋体" w:hAnsi="宋体"/>
          <w:b/>
          <w:sz w:val="24"/>
          <w:szCs w:val="24"/>
        </w:rPr>
      </w:pPr>
      <w:r>
        <w:rPr>
          <w:rFonts w:hint="eastAsia" w:ascii="宋体" w:hAnsi="宋体"/>
          <w:b/>
          <w:sz w:val="24"/>
          <w:szCs w:val="24"/>
        </w:rPr>
        <w:t>二、票据要求</w:t>
      </w:r>
    </w:p>
    <w:p>
      <w:pPr>
        <w:spacing w:line="360" w:lineRule="auto"/>
        <w:rPr>
          <w:rFonts w:ascii="宋体" w:hAnsi="宋体"/>
          <w:sz w:val="24"/>
          <w:szCs w:val="24"/>
        </w:rPr>
      </w:pPr>
      <w:r>
        <w:rPr>
          <w:rFonts w:hint="eastAsia" w:ascii="宋体" w:hAnsi="宋体"/>
          <w:sz w:val="24"/>
          <w:szCs w:val="24"/>
        </w:rPr>
        <w:t>（一）发票</w:t>
      </w:r>
    </w:p>
    <w:p>
      <w:pPr>
        <w:spacing w:line="360" w:lineRule="auto"/>
        <w:rPr>
          <w:rFonts w:ascii="宋体" w:hAnsi="宋体"/>
          <w:sz w:val="24"/>
          <w:szCs w:val="24"/>
        </w:rPr>
      </w:pPr>
      <w:r>
        <w:rPr>
          <w:rFonts w:ascii="宋体" w:hAnsi="宋体"/>
          <w:sz w:val="24"/>
          <w:szCs w:val="24"/>
        </w:rPr>
        <w:t>1</w:t>
      </w:r>
      <w:r>
        <w:rPr>
          <w:rFonts w:hint="eastAsia" w:ascii="宋体" w:hAnsi="宋体"/>
          <w:sz w:val="24"/>
          <w:szCs w:val="24"/>
        </w:rPr>
        <w:t>．时间：发票时间应与活动时间同步，前一年发票报销截止日期一般为每年3月底。</w:t>
      </w:r>
    </w:p>
    <w:p>
      <w:pPr>
        <w:spacing w:line="360" w:lineRule="auto"/>
        <w:rPr>
          <w:rFonts w:ascii="宋体" w:hAnsi="宋体"/>
          <w:sz w:val="24"/>
          <w:szCs w:val="24"/>
        </w:rPr>
      </w:pPr>
      <w:r>
        <w:rPr>
          <w:rFonts w:hint="eastAsia" w:ascii="宋体" w:hAnsi="宋体"/>
          <w:sz w:val="24"/>
          <w:szCs w:val="24"/>
        </w:rPr>
        <w:t>2．真伪：报销凭证必须为盖有完整清晰的国家法定税务章和开票单位发票专用章，可以通过国家税务总局官网进行验真。</w:t>
      </w:r>
    </w:p>
    <w:p>
      <w:pPr>
        <w:spacing w:line="360" w:lineRule="auto"/>
        <w:rPr>
          <w:rFonts w:ascii="宋体" w:hAnsi="宋体"/>
          <w:sz w:val="24"/>
          <w:szCs w:val="24"/>
        </w:rPr>
      </w:pPr>
      <w:r>
        <w:rPr>
          <w:rFonts w:ascii="宋体" w:hAnsi="宋体"/>
          <w:sz w:val="24"/>
          <w:szCs w:val="24"/>
        </w:rPr>
        <w:drawing>
          <wp:anchor distT="0" distB="0" distL="114300" distR="114300" simplePos="0" relativeHeight="251659264" behindDoc="0" locked="0" layoutInCell="1" allowOverlap="1">
            <wp:simplePos x="0" y="0"/>
            <wp:positionH relativeFrom="column">
              <wp:posOffset>1209040</wp:posOffset>
            </wp:positionH>
            <wp:positionV relativeFrom="paragraph">
              <wp:posOffset>-1175385</wp:posOffset>
            </wp:positionV>
            <wp:extent cx="3436620" cy="5831840"/>
            <wp:effectExtent l="2540" t="0" r="0" b="0"/>
            <wp:wrapNone/>
            <wp:docPr id="13" name="图片 8" descr="C:\Users\use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C:\Users\user\Desktop\1.jpg1"/>
                    <pic:cNvPicPr>
                      <a:picLocks noChangeAspect="1" noChangeArrowheads="1"/>
                    </pic:cNvPicPr>
                  </pic:nvPicPr>
                  <pic:blipFill>
                    <a:blip r:embed="rId5">
                      <a:extLst>
                        <a:ext uri="{28A0092B-C50C-407E-A947-70E740481C1C}">
                          <a14:useLocalDpi xmlns:a14="http://schemas.microsoft.com/office/drawing/2010/main" val="0"/>
                        </a:ext>
                      </a:extLst>
                    </a:blip>
                    <a:srcRect l="4736" t="-364" r="10052" b="-222"/>
                    <a:stretch>
                      <a:fillRect/>
                    </a:stretch>
                  </pic:blipFill>
                  <pic:spPr>
                    <a:xfrm rot="16200000">
                      <a:off x="0" y="0"/>
                      <a:ext cx="3436620" cy="5831840"/>
                    </a:xfrm>
                    <a:prstGeom prst="rect">
                      <a:avLst/>
                    </a:prstGeom>
                    <a:noFill/>
                    <a:ln w="9525">
                      <a:noFill/>
                      <a:miter lim="800000"/>
                      <a:headEnd/>
                      <a:tailEnd/>
                    </a:ln>
                  </pic:spPr>
                </pic:pic>
              </a:graphicData>
            </a:graphic>
          </wp:anchor>
        </w:drawing>
      </w:r>
      <w:r>
        <w:rPr>
          <w:rFonts w:hint="eastAsia"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3561715</wp:posOffset>
                </wp:positionH>
                <wp:positionV relativeFrom="paragraph">
                  <wp:posOffset>109220</wp:posOffset>
                </wp:positionV>
                <wp:extent cx="1041400" cy="660400"/>
                <wp:effectExtent l="266700" t="19050" r="44450" b="25400"/>
                <wp:wrapNone/>
                <wp:docPr id="14" name="椭圆形标注 14"/>
                <wp:cNvGraphicFramePr/>
                <a:graphic xmlns:a="http://schemas.openxmlformats.org/drawingml/2006/main">
                  <a:graphicData uri="http://schemas.microsoft.com/office/word/2010/wordprocessingShape">
                    <wps:wsp>
                      <wps:cNvSpPr/>
                      <wps:spPr>
                        <a:xfrm>
                          <a:off x="0" y="0"/>
                          <a:ext cx="1041400" cy="660400"/>
                        </a:xfrm>
                        <a:prstGeom prst="wedgeEllipseCallout">
                          <a:avLst>
                            <a:gd name="adj1" fmla="val -71303"/>
                            <a:gd name="adj2" fmla="val 25189"/>
                          </a:avLst>
                        </a:prstGeom>
                      </wps:spPr>
                      <wps:style>
                        <a:lnRef idx="2">
                          <a:schemeClr val="accent5"/>
                        </a:lnRef>
                        <a:fillRef idx="1">
                          <a:schemeClr val="lt1"/>
                        </a:fillRef>
                        <a:effectRef idx="0">
                          <a:schemeClr val="accent5"/>
                        </a:effectRef>
                        <a:fontRef idx="minor">
                          <a:schemeClr val="dk1"/>
                        </a:fontRef>
                      </wps:style>
                      <wps:txbx>
                        <w:txbxContent>
                          <w:p>
                            <w:pPr>
                              <w:jc w:val="center"/>
                            </w:pPr>
                            <w:r>
                              <w:rPr>
                                <w:rFonts w:hint="eastAsia"/>
                                <w:b/>
                                <w:bCs/>
                              </w:rPr>
                              <w:t>国家法定税务章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80.45pt;margin-top:8.6pt;height:52pt;width:82pt;z-index:251660288;v-text-anchor:middle;mso-width-relative:page;mso-height-relative:page;" fillcolor="#FFFFFF [3201]" filled="t" stroked="t" coordsize="21600,21600" o:gfxdata="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GxLkjHXAAAACgEAAA8AAAAAAAAAAQAg&#10;AAAAIgAAAGRycy9kb3ducmV2LnhtbFBLAQIUABQAAAAIAIdO4kBb/s96ugIAAGsFAAAOAAAAAAAA&#10;AAEAIAAAACYBAABkcnMvZTJvRG9jLnhtbFBLBQYAAAAABgAGAFkBAABSBgAAAAA=&#10;" adj="-4601,16241">
                <v:fill on="t" focussize="0,0"/>
                <v:stroke weight="1pt" color="#4472C4 [3208]" miterlimit="8" joinstyle="miter"/>
                <v:imagedata o:title=""/>
                <o:lock v:ext="edit" aspectratio="f"/>
                <v:textbox>
                  <w:txbxContent>
                    <w:p>
                      <w:pPr>
                        <w:jc w:val="center"/>
                      </w:pPr>
                      <w:r>
                        <w:rPr>
                          <w:rFonts w:hint="eastAsia"/>
                          <w:b/>
                          <w:bCs/>
                        </w:rPr>
                        <w:t>国家法定税务章</w:t>
                      </w:r>
                    </w:p>
                    <w:p>
                      <w:pPr>
                        <w:jc w:val="center"/>
                      </w:pPr>
                    </w:p>
                  </w:txbxContent>
                </v:textbox>
              </v:shape>
            </w:pict>
          </mc:Fallback>
        </mc:AlternateConten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2837815</wp:posOffset>
                </wp:positionH>
                <wp:positionV relativeFrom="paragraph">
                  <wp:posOffset>198120</wp:posOffset>
                </wp:positionV>
                <wp:extent cx="1263650" cy="660400"/>
                <wp:effectExtent l="0" t="0" r="317500" b="25400"/>
                <wp:wrapNone/>
                <wp:docPr id="16" name="椭圆形标注 16"/>
                <wp:cNvGraphicFramePr/>
                <a:graphic xmlns:a="http://schemas.openxmlformats.org/drawingml/2006/main">
                  <a:graphicData uri="http://schemas.microsoft.com/office/word/2010/wordprocessingShape">
                    <wps:wsp>
                      <wps:cNvSpPr/>
                      <wps:spPr>
                        <a:xfrm>
                          <a:off x="0" y="0"/>
                          <a:ext cx="1263650" cy="660400"/>
                        </a:xfrm>
                        <a:prstGeom prst="wedgeEllipseCallout">
                          <a:avLst>
                            <a:gd name="adj1" fmla="val 70770"/>
                            <a:gd name="adj2" fmla="val 39612"/>
                          </a:avLst>
                        </a:prstGeom>
                      </wps:spPr>
                      <wps:style>
                        <a:lnRef idx="2">
                          <a:schemeClr val="accent5"/>
                        </a:lnRef>
                        <a:fillRef idx="1">
                          <a:schemeClr val="lt1"/>
                        </a:fillRef>
                        <a:effectRef idx="0">
                          <a:schemeClr val="accent5"/>
                        </a:effectRef>
                        <a:fontRef idx="minor">
                          <a:schemeClr val="dk1"/>
                        </a:fontRef>
                      </wps:style>
                      <wps:txbx>
                        <w:txbxContent>
                          <w:p>
                            <w:pPr>
                              <w:jc w:val="center"/>
                              <w:rPr>
                                <w:b/>
                                <w:bCs/>
                              </w:rPr>
                            </w:pPr>
                            <w:r>
                              <w:rPr>
                                <w:rFonts w:hint="eastAsia"/>
                                <w:b/>
                                <w:bCs/>
                              </w:rPr>
                              <w:t>开票单位发票专用章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23.45pt;margin-top:15.6pt;height:52pt;width:99.5pt;z-index:251661312;v-text-anchor:middle;mso-width-relative:page;mso-height-relative:page;" fillcolor="#FFFFFF [3201]" filled="t" stroked="t" coordsize="21600,21600" o:gfxdata="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rSDxx2QAAAAoBAAAPAAAAAAAAAAEA&#10;IAAAACIAAABkcnMvZG93bnJldi54bWxQSwECFAAUAAAACACHTuJAeAePm7kCAABqBQAADgAAAAAA&#10;AAABACAAAAAoAQAAZHJzL2Uyb0RvYy54bWxQSwUGAAAAAAYABgBZAQAAUwYAAAAA&#10;" adj="26086,19356">
                <v:fill on="t" focussize="0,0"/>
                <v:stroke weight="1pt" color="#4472C4 [3208]" miterlimit="8" joinstyle="miter"/>
                <v:imagedata o:title=""/>
                <o:lock v:ext="edit" aspectratio="f"/>
                <v:textbox>
                  <w:txbxContent>
                    <w:p>
                      <w:pPr>
                        <w:jc w:val="center"/>
                        <w:rPr>
                          <w:b/>
                          <w:bCs/>
                        </w:rPr>
                      </w:pPr>
                      <w:r>
                        <w:rPr>
                          <w:rFonts w:hint="eastAsia"/>
                          <w:b/>
                          <w:bCs/>
                        </w:rPr>
                        <w:t>开票单位发票专用章</w:t>
                      </w:r>
                    </w:p>
                    <w:p>
                      <w:pPr>
                        <w:jc w:val="center"/>
                      </w:pPr>
                    </w:p>
                  </w:txbxContent>
                </v:textbox>
              </v:shape>
            </w:pict>
          </mc:Fallback>
        </mc:AlternateConten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3．发票信息（必须准确填写）</w:t>
      </w:r>
    </w:p>
    <w:p>
      <w:pPr>
        <w:spacing w:line="360" w:lineRule="auto"/>
        <w:rPr>
          <w:rFonts w:ascii="宋体" w:hAnsi="宋体"/>
          <w:sz w:val="24"/>
          <w:szCs w:val="24"/>
        </w:rPr>
      </w:pPr>
      <w:r>
        <w:rPr>
          <w:rFonts w:hint="eastAsia" w:ascii="宋体" w:hAnsi="宋体"/>
          <w:bCs/>
          <w:sz w:val="24"/>
          <w:szCs w:val="24"/>
        </w:rPr>
        <w:t>抬头：北京师范大学</w:t>
      </w:r>
    </w:p>
    <w:p>
      <w:pPr>
        <w:spacing w:line="360" w:lineRule="auto"/>
        <w:rPr>
          <w:rFonts w:ascii="宋体" w:hAnsi="宋体"/>
          <w:bCs/>
          <w:sz w:val="24"/>
          <w:szCs w:val="24"/>
        </w:rPr>
      </w:pPr>
      <w:r>
        <w:rPr>
          <w:rFonts w:ascii="宋体" w:hAnsi="宋体"/>
          <w:bCs/>
          <w:sz w:val="24"/>
          <w:szCs w:val="24"/>
        </w:rPr>
        <w:t>纳税人识别号：12100000400010056C</w:t>
      </w:r>
    </w:p>
    <w:p>
      <w:pPr>
        <w:spacing w:line="360" w:lineRule="auto"/>
        <w:rPr>
          <w:rFonts w:hint="eastAsia" w:ascii="宋体" w:hAnsi="宋体"/>
          <w:bCs/>
          <w:sz w:val="24"/>
          <w:szCs w:val="24"/>
        </w:rPr>
      </w:pPr>
      <w:r>
        <w:rPr>
          <w:rFonts w:hint="eastAsia" w:ascii="宋体" w:hAnsi="宋体"/>
          <w:bCs/>
          <w:sz w:val="24"/>
          <w:szCs w:val="24"/>
        </w:rPr>
        <w:t>货物或应税劳务、服务名称：据实填写（如果购买物品过多，须使用开票系统开具《销售货物或者提供应税劳务清单》，并加盖发票专用章）</w:t>
      </w:r>
    </w:p>
    <w:p>
      <w:pPr>
        <w:spacing w:line="360" w:lineRule="auto"/>
        <w:rPr>
          <w:rFonts w:hint="eastAsia" w:ascii="宋体" w:hAnsi="宋体" w:eastAsia="宋体"/>
          <w:bCs/>
          <w:sz w:val="24"/>
          <w:szCs w:val="24"/>
          <w:highlight w:val="yellow"/>
          <w:lang w:eastAsia="zh-CN"/>
        </w:rPr>
      </w:pPr>
      <w:r>
        <w:rPr>
          <w:rFonts w:hint="eastAsia" w:ascii="宋体" w:hAnsi="宋体"/>
          <w:bCs/>
          <w:sz w:val="24"/>
          <w:szCs w:val="24"/>
          <w:highlight w:val="yellow"/>
        </w:rPr>
        <w:t>收到商家所开发票后务必认真检查发票信息以免商家开错</w:t>
      </w:r>
      <w:r>
        <w:rPr>
          <w:rFonts w:hint="eastAsia" w:ascii="宋体" w:hAnsi="宋体"/>
          <w:bCs/>
          <w:sz w:val="24"/>
          <w:szCs w:val="24"/>
          <w:highlight w:val="yellow"/>
          <w:lang w:eastAsia="zh-CN"/>
        </w:rPr>
        <w:t>。</w:t>
      </w:r>
    </w:p>
    <w:p>
      <w:pPr>
        <w:spacing w:line="360" w:lineRule="auto"/>
        <w:rPr>
          <w:rFonts w:ascii="宋体" w:hAnsi="宋体"/>
          <w:sz w:val="24"/>
          <w:szCs w:val="24"/>
        </w:rPr>
      </w:pPr>
      <w:r>
        <w:rPr>
          <w:rFonts w:ascii="宋体" w:hAnsi="宋体"/>
          <w:sz w:val="24"/>
          <w:szCs w:val="24"/>
        </w:rPr>
        <w:t>4</w:t>
      </w:r>
      <w:r>
        <w:rPr>
          <w:rFonts w:hint="eastAsia" w:ascii="宋体" w:hAnsi="宋体"/>
          <w:sz w:val="24"/>
          <w:szCs w:val="24"/>
        </w:rPr>
        <w:t>．发票金额</w:t>
      </w:r>
    </w:p>
    <w:p>
      <w:pPr>
        <w:spacing w:line="360" w:lineRule="auto"/>
        <w:rPr>
          <w:rFonts w:ascii="宋体" w:hAnsi="宋体"/>
          <w:sz w:val="24"/>
          <w:szCs w:val="24"/>
        </w:rPr>
      </w:pPr>
      <w:r>
        <w:rPr>
          <w:rFonts w:hint="eastAsia" w:ascii="宋体" w:hAnsi="宋体"/>
          <w:sz w:val="24"/>
          <w:szCs w:val="24"/>
        </w:rPr>
        <w:t>单张发票金额不能超过1000元（含1000元）。</w:t>
      </w:r>
    </w:p>
    <w:p>
      <w:pPr>
        <w:spacing w:line="360" w:lineRule="auto"/>
        <w:rPr>
          <w:rFonts w:hint="eastAsia" w:ascii="宋体" w:hAnsi="宋体" w:eastAsia="宋体"/>
          <w:sz w:val="24"/>
          <w:szCs w:val="24"/>
          <w:lang w:eastAsia="zh-CN"/>
        </w:rPr>
      </w:pPr>
      <w:r>
        <w:rPr>
          <w:rFonts w:hint="eastAsia" w:ascii="宋体" w:hAnsi="宋体"/>
          <w:sz w:val="24"/>
          <w:szCs w:val="24"/>
        </w:rPr>
        <w:t>5．可开具电子发票，打印后提交。</w:t>
      </w:r>
      <w:r>
        <w:rPr>
          <w:rFonts w:hint="eastAsia" w:ascii="宋体" w:hAnsi="宋体"/>
          <w:sz w:val="24"/>
          <w:szCs w:val="24"/>
          <w:highlight w:val="yellow"/>
        </w:rPr>
        <w:t>注意打印清晰，若收到的电子发票格式为图片，注意下载原图后打印</w:t>
      </w:r>
      <w:r>
        <w:rPr>
          <w:rFonts w:hint="eastAsia" w:ascii="宋体" w:hAnsi="宋体"/>
          <w:sz w:val="24"/>
          <w:szCs w:val="24"/>
          <w:highlight w:val="yellow"/>
          <w:lang w:eastAsia="zh-CN"/>
        </w:rPr>
        <w:t>。</w:t>
      </w:r>
    </w:p>
    <w:p>
      <w:pPr>
        <w:spacing w:line="360" w:lineRule="auto"/>
        <w:rPr>
          <w:rFonts w:ascii="宋体" w:hAnsi="宋体"/>
          <w:sz w:val="24"/>
          <w:szCs w:val="24"/>
        </w:rPr>
      </w:pPr>
      <w:r>
        <w:rPr>
          <w:rFonts w:hint="eastAsia" w:ascii="宋体" w:hAnsi="宋体"/>
          <w:sz w:val="24"/>
          <w:szCs w:val="24"/>
        </w:rPr>
        <w:t>6．背签：每张发票后应有三个活动参与者的名字，签名时使用黑色签字笔。</w:t>
      </w:r>
    </w:p>
    <w:p>
      <w:pPr>
        <w:spacing w:line="360" w:lineRule="auto"/>
        <w:rPr>
          <w:rFonts w:ascii="宋体" w:hAnsi="宋体"/>
          <w:sz w:val="24"/>
          <w:szCs w:val="24"/>
        </w:rPr>
      </w:pPr>
      <w:r>
        <w:rPr>
          <w:rFonts w:hint="eastAsia" w:ascii="宋体" w:hAnsi="宋体"/>
          <w:sz w:val="24"/>
          <w:szCs w:val="24"/>
        </w:rPr>
        <w:t>（二）其他票据</w:t>
      </w:r>
    </w:p>
    <w:p>
      <w:pPr>
        <w:spacing w:line="360" w:lineRule="auto"/>
        <w:rPr>
          <w:rFonts w:ascii="宋体" w:hAnsi="宋体"/>
          <w:sz w:val="24"/>
          <w:szCs w:val="24"/>
        </w:rPr>
      </w:pPr>
      <w:r>
        <w:rPr>
          <w:rFonts w:hint="eastAsia" w:ascii="宋体" w:hAnsi="宋体"/>
          <w:sz w:val="24"/>
          <w:szCs w:val="24"/>
        </w:rPr>
        <w:t>1．鼓励线上购物，或线下使用银行卡刷卡支付。</w:t>
      </w:r>
    </w:p>
    <w:p>
      <w:pPr>
        <w:spacing w:line="360" w:lineRule="auto"/>
        <w:rPr>
          <w:rFonts w:hint="eastAsia" w:ascii="宋体" w:hAnsi="宋体"/>
          <w:sz w:val="24"/>
          <w:szCs w:val="24"/>
          <w:highlight w:val="yellow"/>
        </w:rPr>
      </w:pPr>
      <w:r>
        <w:rPr>
          <w:rFonts w:hint="eastAsia" w:ascii="宋体" w:hAnsi="宋体"/>
          <w:sz w:val="24"/>
          <w:szCs w:val="24"/>
        </w:rPr>
        <w:t>线下购物提供</w:t>
      </w:r>
      <w:r>
        <w:rPr>
          <w:rFonts w:hint="eastAsia" w:ascii="宋体" w:hAnsi="宋体"/>
          <w:sz w:val="24"/>
          <w:szCs w:val="24"/>
          <w:highlight w:val="yellow"/>
        </w:rPr>
        <w:t>购物小票、刷卡凭单</w:t>
      </w:r>
      <w:r>
        <w:rPr>
          <w:rFonts w:hint="eastAsia" w:ascii="宋体" w:hAnsi="宋体"/>
          <w:sz w:val="24"/>
          <w:szCs w:val="24"/>
        </w:rPr>
        <w:t>；线上购物</w:t>
      </w:r>
      <w:r>
        <w:rPr>
          <w:rFonts w:hint="eastAsia" w:ascii="宋体" w:hAnsi="宋体"/>
          <w:sz w:val="24"/>
          <w:szCs w:val="24"/>
          <w:highlight w:val="yellow"/>
        </w:rPr>
        <w:t>提供网购订单、刷卡凭单或线上支付截图。</w:t>
      </w:r>
    </w:p>
    <w:p>
      <w:pPr>
        <w:spacing w:line="360" w:lineRule="auto"/>
        <w:rPr>
          <w:rFonts w:hint="eastAsia" w:ascii="宋体" w:hAnsi="宋体"/>
          <w:sz w:val="24"/>
          <w:szCs w:val="24"/>
          <w:highlight w:val="yellow"/>
        </w:rPr>
      </w:pPr>
      <w:r>
        <w:rPr>
          <w:rFonts w:hint="eastAsia" w:ascii="宋体" w:hAnsi="宋体"/>
          <w:sz w:val="24"/>
          <w:szCs w:val="24"/>
        </w:rPr>
        <w:t>2</w:t>
      </w:r>
      <w:r>
        <w:rPr>
          <w:rFonts w:ascii="宋体" w:hAnsi="宋体"/>
          <w:sz w:val="24"/>
          <w:szCs w:val="24"/>
        </w:rPr>
        <w:t>.</w:t>
      </w:r>
      <w:r>
        <w:rPr>
          <w:rFonts w:hint="eastAsia" w:ascii="宋体" w:hAnsi="宋体"/>
          <w:sz w:val="24"/>
          <w:szCs w:val="24"/>
          <w:highlight w:val="yellow"/>
        </w:rPr>
        <w:t>若对应的发票及其他票据金额不一致，以票据显示的最低金额报销</w:t>
      </w:r>
      <w:r>
        <w:rPr>
          <w:rFonts w:hint="eastAsia" w:ascii="宋体" w:hAnsi="宋体"/>
          <w:sz w:val="24"/>
          <w:szCs w:val="24"/>
          <w:highlight w:val="none"/>
        </w:rPr>
        <w:t>。</w:t>
      </w:r>
    </w:p>
    <w:p>
      <w:pPr>
        <w:spacing w:line="360" w:lineRule="auto"/>
        <w:rPr>
          <w:rFonts w:ascii="宋体" w:hAnsi="宋体"/>
          <w:b/>
          <w:sz w:val="24"/>
          <w:szCs w:val="24"/>
        </w:rPr>
      </w:pPr>
      <w:r>
        <w:rPr>
          <w:rFonts w:hint="eastAsia" w:ascii="宋体" w:hAnsi="宋体"/>
          <w:b/>
          <w:sz w:val="24"/>
          <w:szCs w:val="24"/>
        </w:rPr>
        <w:t>三、票据粘贴</w:t>
      </w:r>
    </w:p>
    <w:p>
      <w:pPr>
        <w:spacing w:line="360" w:lineRule="auto"/>
        <w:rPr>
          <w:rFonts w:ascii="宋体" w:hAnsi="宋体"/>
          <w:sz w:val="24"/>
          <w:szCs w:val="24"/>
        </w:rPr>
      </w:pPr>
      <w:r>
        <w:rPr>
          <w:rFonts w:hint="eastAsia" w:ascii="宋体" w:hAnsi="宋体"/>
          <w:sz w:val="24"/>
          <w:szCs w:val="24"/>
        </w:rPr>
        <w:t>（一）粘贴原则</w:t>
      </w:r>
    </w:p>
    <w:p>
      <w:pPr>
        <w:spacing w:line="360" w:lineRule="auto"/>
        <w:rPr>
          <w:rFonts w:ascii="宋体" w:hAnsi="宋体"/>
          <w:sz w:val="24"/>
          <w:szCs w:val="24"/>
        </w:rPr>
      </w:pPr>
      <w:r>
        <w:rPr>
          <w:rFonts w:hint="eastAsia" w:ascii="宋体" w:hAnsi="宋体"/>
          <w:sz w:val="24"/>
          <w:szCs w:val="24"/>
        </w:rPr>
        <w:t>1．归类：相同类型或相关票据归类粘贴</w:t>
      </w:r>
    </w:p>
    <w:p>
      <w:pPr>
        <w:spacing w:line="360" w:lineRule="auto"/>
        <w:rPr>
          <w:rFonts w:ascii="宋体" w:hAnsi="宋体"/>
          <w:sz w:val="24"/>
          <w:szCs w:val="24"/>
        </w:rPr>
      </w:pPr>
      <w:r>
        <w:rPr>
          <w:rFonts w:hint="eastAsia" w:ascii="宋体" w:hAnsi="宋体"/>
          <w:sz w:val="24"/>
          <w:szCs w:val="24"/>
        </w:rPr>
        <w:t>2．平铺：归类票据均匀粘贴在粘贴纸</w:t>
      </w:r>
      <w:r>
        <w:rPr>
          <w:rFonts w:hint="eastAsia" w:ascii="宋体" w:hAnsi="宋体"/>
          <w:sz w:val="24"/>
          <w:szCs w:val="24"/>
          <w:lang w:eastAsia="zh-CN"/>
        </w:rPr>
        <w:t>（</w:t>
      </w:r>
      <w:r>
        <w:rPr>
          <w:rFonts w:hint="eastAsia" w:ascii="宋体" w:hAnsi="宋体"/>
          <w:sz w:val="24"/>
          <w:szCs w:val="24"/>
          <w:lang w:val="en-US" w:eastAsia="zh-CN"/>
        </w:rPr>
        <w:t>附1</w:t>
      </w:r>
      <w:r>
        <w:rPr>
          <w:rFonts w:hint="eastAsia" w:ascii="宋体" w:hAnsi="宋体"/>
          <w:sz w:val="24"/>
          <w:szCs w:val="24"/>
          <w:lang w:eastAsia="zh-CN"/>
        </w:rPr>
        <w:t>）</w:t>
      </w:r>
      <w:r>
        <w:rPr>
          <w:rFonts w:hint="eastAsia" w:ascii="宋体" w:hAnsi="宋体"/>
          <w:sz w:val="24"/>
          <w:szCs w:val="24"/>
        </w:rPr>
        <w:t>上， 粘贴时避免薄厚不均或贴出粘贴纸外。</w:t>
      </w:r>
    </w:p>
    <w:p>
      <w:pPr>
        <w:spacing w:line="360" w:lineRule="auto"/>
        <w:rPr>
          <w:rFonts w:ascii="宋体" w:hAnsi="宋体"/>
          <w:sz w:val="24"/>
          <w:szCs w:val="24"/>
        </w:rPr>
      </w:pPr>
      <w:r>
        <w:rPr>
          <w:rFonts w:ascii="宋体" w:hAnsi="宋体"/>
          <w:sz w:val="24"/>
          <w:szCs w:val="24"/>
        </w:rPr>
        <w:drawing>
          <wp:anchor distT="0" distB="0" distL="114300" distR="114300" simplePos="0" relativeHeight="251663360" behindDoc="0" locked="0" layoutInCell="1" allowOverlap="1">
            <wp:simplePos x="0" y="0"/>
            <wp:positionH relativeFrom="column">
              <wp:posOffset>5290820</wp:posOffset>
            </wp:positionH>
            <wp:positionV relativeFrom="paragraph">
              <wp:posOffset>76200</wp:posOffset>
            </wp:positionV>
            <wp:extent cx="1643380" cy="1807210"/>
            <wp:effectExtent l="0" t="0" r="13970" b="2540"/>
            <wp:wrapNone/>
            <wp:docPr id="39" name="内容占位符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9" name="内容占位符 5"/>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3419" cy="1807210"/>
                    </a:xfrm>
                    <a:prstGeom prst="rect">
                      <a:avLst/>
                    </a:prstGeom>
                  </pic:spPr>
                </pic:pic>
              </a:graphicData>
            </a:graphic>
          </wp:anchor>
        </w:drawing>
      </w:r>
      <w:r>
        <w:rPr>
          <w:rFonts w:ascii="宋体" w:hAnsi="宋体"/>
          <w:sz w:val="24"/>
          <w:szCs w:val="24"/>
        </w:rPr>
        <w:drawing>
          <wp:anchor distT="0" distB="0" distL="114300" distR="114300" simplePos="0" relativeHeight="251662336" behindDoc="0" locked="0" layoutInCell="1" allowOverlap="1">
            <wp:simplePos x="0" y="0"/>
            <wp:positionH relativeFrom="column">
              <wp:posOffset>3529965</wp:posOffset>
            </wp:positionH>
            <wp:positionV relativeFrom="paragraph">
              <wp:posOffset>114300</wp:posOffset>
            </wp:positionV>
            <wp:extent cx="1720850" cy="1771015"/>
            <wp:effectExtent l="0" t="0" r="0" b="1270"/>
            <wp:wrapNone/>
            <wp:docPr id="38" name="内容占位符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 name="内容占位符 5"/>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477" cy="1777594"/>
                    </a:xfrm>
                    <a:prstGeom prst="rect">
                      <a:avLst/>
                    </a:prstGeom>
                  </pic:spPr>
                </pic:pic>
              </a:graphicData>
            </a:graphic>
          </wp:anchor>
        </w:drawing>
      </w:r>
      <w:r>
        <w:rPr>
          <w:rFonts w:hint="eastAsia" w:ascii="宋体" w:hAnsi="宋体"/>
          <w:sz w:val="24"/>
          <w:szCs w:val="24"/>
        </w:rPr>
        <w:t>（二）粘贴样例</w:t>
      </w:r>
    </w:p>
    <w:p>
      <w:pPr>
        <w:spacing w:line="360" w:lineRule="auto"/>
        <w:rPr>
          <w:rFonts w:ascii="宋体" w:hAnsi="宋体"/>
          <w:sz w:val="24"/>
          <w:szCs w:val="24"/>
        </w:rPr>
      </w:pPr>
      <w:r>
        <w:rPr>
          <w:rFonts w:hint="eastAsia" w:ascii="宋体" w:hAnsi="宋体"/>
          <w:sz w:val="24"/>
          <w:szCs w:val="24"/>
        </w:rPr>
        <w:t>1．较大发票粘贴：电话费、增值税发票（折票）</w:t>
      </w:r>
    </w:p>
    <w:p>
      <w:pPr>
        <w:spacing w:line="360" w:lineRule="auto"/>
        <w:rPr>
          <w:rFonts w:ascii="宋体" w:hAnsi="宋体"/>
          <w:sz w:val="24"/>
          <w:szCs w:val="24"/>
        </w:rPr>
      </w:pPr>
      <w:r>
        <w:rPr>
          <w:rFonts w:hint="eastAsia" w:ascii="宋体" w:hAnsi="宋体"/>
          <w:sz w:val="24"/>
          <w:szCs w:val="24"/>
        </w:rPr>
        <w:t>要求把票据裁边后均匀粘贴，每页粘贴纸粘贴数</w:t>
      </w:r>
    </w:p>
    <w:p>
      <w:pPr>
        <w:spacing w:line="360" w:lineRule="auto"/>
        <w:rPr>
          <w:rFonts w:ascii="宋体" w:hAnsi="宋体"/>
          <w:sz w:val="24"/>
          <w:szCs w:val="24"/>
        </w:rPr>
      </w:pPr>
      <w:r>
        <w:rPr>
          <w:rFonts w:hint="eastAsia" w:ascii="宋体" w:hAnsi="宋体"/>
          <w:sz w:val="24"/>
          <w:szCs w:val="24"/>
        </w:rPr>
        <w:t>量不要超过8张，以方便查阅复印。当此类票数</w:t>
      </w:r>
    </w:p>
    <w:p>
      <w:pPr>
        <w:spacing w:line="360" w:lineRule="auto"/>
        <w:rPr>
          <w:rFonts w:ascii="宋体" w:hAnsi="宋体"/>
          <w:sz w:val="24"/>
          <w:szCs w:val="24"/>
        </w:rPr>
      </w:pPr>
      <w:r>
        <w:rPr>
          <w:rFonts w:hint="eastAsia" w:ascii="宋体" w:hAnsi="宋体"/>
          <w:sz w:val="24"/>
          <w:szCs w:val="24"/>
        </w:rPr>
        <w:t>量较少时，可和其他票据混合粘贴，有效利用粘</w:t>
      </w:r>
    </w:p>
    <w:p>
      <w:pPr>
        <w:spacing w:line="360" w:lineRule="auto"/>
        <w:rPr>
          <w:rFonts w:ascii="宋体" w:hAnsi="宋体"/>
          <w:sz w:val="24"/>
          <w:szCs w:val="24"/>
        </w:rPr>
      </w:pPr>
      <w:r>
        <w:rPr>
          <w:rFonts w:hint="eastAsia" w:ascii="宋体" w:hAnsi="宋体"/>
          <w:sz w:val="24"/>
          <w:szCs w:val="24"/>
        </w:rPr>
        <w:t>贴纸。（粘贴时在粘贴纸左侧刷上3-5厘米宽的胶</w:t>
      </w:r>
    </w:p>
    <w:p>
      <w:pPr>
        <w:spacing w:line="360" w:lineRule="auto"/>
        <w:rPr>
          <w:rFonts w:ascii="宋体" w:hAnsi="宋体"/>
          <w:sz w:val="24"/>
          <w:szCs w:val="24"/>
        </w:rPr>
      </w:pPr>
      <w:r>
        <w:rPr>
          <w:rFonts w:hint="eastAsia" w:ascii="宋体" w:hAnsi="宋体"/>
          <w:sz w:val="24"/>
          <w:szCs w:val="24"/>
        </w:rPr>
        <w:t>水，从下往上把握均匀逐一粘贴，按压粘牢即可。）</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2．较小发票粘贴：火车票要求均匀粘贴，票与票</w:t>
      </w:r>
    </w:p>
    <w:p>
      <w:pPr>
        <w:spacing w:line="360" w:lineRule="auto"/>
        <w:rPr>
          <w:rFonts w:ascii="宋体" w:hAnsi="宋体"/>
          <w:sz w:val="24"/>
          <w:szCs w:val="24"/>
        </w:rPr>
      </w:pPr>
      <w:r>
        <w:rPr>
          <w:rFonts w:ascii="宋体" w:hAnsi="宋体"/>
          <w:sz w:val="24"/>
          <w:szCs w:val="24"/>
        </w:rPr>
        <w:drawing>
          <wp:anchor distT="0" distB="0" distL="114300" distR="114300" simplePos="0" relativeHeight="251664384" behindDoc="0" locked="0" layoutInCell="1" allowOverlap="1">
            <wp:simplePos x="0" y="0"/>
            <wp:positionH relativeFrom="column">
              <wp:posOffset>3804285</wp:posOffset>
            </wp:positionH>
            <wp:positionV relativeFrom="paragraph">
              <wp:posOffset>13970</wp:posOffset>
            </wp:positionV>
            <wp:extent cx="1643380" cy="2205355"/>
            <wp:effectExtent l="0" t="0" r="0" b="4445"/>
            <wp:wrapNone/>
            <wp:docPr id="2" name="内容占位符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内容占位符 4"/>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3380" cy="2205589"/>
                    </a:xfrm>
                    <a:prstGeom prst="rect">
                      <a:avLst/>
                    </a:prstGeom>
                  </pic:spPr>
                </pic:pic>
              </a:graphicData>
            </a:graphic>
          </wp:anchor>
        </w:drawing>
      </w:r>
      <w:r>
        <w:rPr>
          <w:rFonts w:hint="eastAsia" w:ascii="宋体" w:hAnsi="宋体"/>
          <w:sz w:val="24"/>
          <w:szCs w:val="24"/>
        </w:rPr>
        <w:t>之间不能相互覆盖，每页粘贴纸粘贴数量不要超过</w:t>
      </w:r>
    </w:p>
    <w:p>
      <w:pPr>
        <w:spacing w:line="360" w:lineRule="auto"/>
        <w:rPr>
          <w:rFonts w:ascii="宋体" w:hAnsi="宋体"/>
          <w:sz w:val="24"/>
          <w:szCs w:val="24"/>
        </w:rPr>
      </w:pPr>
      <w:r>
        <w:rPr>
          <w:rFonts w:hint="eastAsia" w:ascii="宋体" w:hAnsi="宋体"/>
          <w:sz w:val="24"/>
          <w:szCs w:val="24"/>
        </w:rPr>
        <w:t>10张，以方便查阅复印。当此类票数量较少时，可</w:t>
      </w:r>
    </w:p>
    <w:p>
      <w:pPr>
        <w:spacing w:line="360" w:lineRule="auto"/>
        <w:rPr>
          <w:rFonts w:ascii="宋体" w:hAnsi="宋体"/>
          <w:sz w:val="24"/>
          <w:szCs w:val="24"/>
        </w:rPr>
      </w:pPr>
      <w:r>
        <w:rPr>
          <w:rFonts w:hint="eastAsia" w:ascii="宋体" w:hAnsi="宋体"/>
          <w:sz w:val="24"/>
          <w:szCs w:val="24"/>
        </w:rPr>
        <w:t>和其他票据混合粘贴，有效利用粘贴纸。</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较小发票粘贴：出租车票可在粘贴纸上分六排均匀</w:t>
      </w:r>
    </w:p>
    <w:p>
      <w:pPr>
        <w:spacing w:line="360" w:lineRule="auto"/>
        <w:rPr>
          <w:rFonts w:ascii="宋体" w:hAnsi="宋体"/>
          <w:sz w:val="24"/>
          <w:szCs w:val="24"/>
        </w:rPr>
      </w:pPr>
      <w:r>
        <w:rPr>
          <w:rFonts w:hint="eastAsia" w:ascii="宋体" w:hAnsi="宋体"/>
          <w:sz w:val="24"/>
          <w:szCs w:val="24"/>
        </w:rPr>
        <w:t>粘贴，每页粘贴纸粘贴数量不要超过60张，以方便</w:t>
      </w:r>
    </w:p>
    <w:p>
      <w:pPr>
        <w:spacing w:line="360" w:lineRule="auto"/>
        <w:rPr>
          <w:rFonts w:ascii="宋体" w:hAnsi="宋体"/>
          <w:sz w:val="24"/>
          <w:szCs w:val="24"/>
        </w:rPr>
      </w:pPr>
      <w:r>
        <w:rPr>
          <w:rFonts w:hint="eastAsia" w:ascii="宋体" w:hAnsi="宋体"/>
          <w:sz w:val="24"/>
          <w:szCs w:val="24"/>
        </w:rPr>
        <w:t>查阅复印。当此类票数量较少时，可和其他票据混</w:t>
      </w:r>
    </w:p>
    <w:p>
      <w:pPr>
        <w:spacing w:line="360" w:lineRule="auto"/>
        <w:rPr>
          <w:rFonts w:ascii="宋体" w:hAnsi="宋体"/>
          <w:sz w:val="24"/>
          <w:szCs w:val="24"/>
        </w:rPr>
      </w:pPr>
      <w:r>
        <w:rPr>
          <w:rFonts w:hint="eastAsia" w:ascii="宋体" w:hAnsi="宋体"/>
          <w:sz w:val="24"/>
          <w:szCs w:val="24"/>
        </w:rPr>
        <w:t>合粘贴，有效利用粘贴纸。</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3．其他注意事项：为利于装订保存，请使用液态胶水粘贴。</w:t>
      </w:r>
    </w:p>
    <w:p>
      <w:pPr>
        <w:spacing w:line="360" w:lineRule="auto"/>
        <w:rPr>
          <w:rFonts w:ascii="宋体" w:hAnsi="宋体"/>
          <w:b/>
          <w:sz w:val="24"/>
          <w:szCs w:val="24"/>
        </w:rPr>
      </w:pPr>
      <w:r>
        <w:rPr>
          <w:rFonts w:hint="eastAsia" w:ascii="宋体" w:hAnsi="宋体"/>
          <w:b/>
          <w:sz w:val="24"/>
          <w:szCs w:val="24"/>
        </w:rPr>
        <w:t>四、其他</w:t>
      </w:r>
    </w:p>
    <w:p>
      <w:pPr>
        <w:spacing w:line="360" w:lineRule="auto"/>
        <w:rPr>
          <w:rFonts w:hint="eastAsia" w:ascii="宋体" w:hAnsi="宋体"/>
          <w:sz w:val="24"/>
          <w:szCs w:val="24"/>
        </w:rPr>
      </w:pPr>
      <w:r>
        <w:rPr>
          <w:rFonts w:hint="eastAsia" w:ascii="宋体" w:hAnsi="宋体"/>
          <w:sz w:val="24"/>
          <w:szCs w:val="24"/>
        </w:rPr>
        <w:t>经费报销要求如有调整以学校财经处实时具体要求为准。</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lang w:val="en-US" w:eastAsia="zh-CN"/>
        </w:rPr>
      </w:pPr>
      <w:r>
        <w:rPr>
          <w:rFonts w:hint="eastAsia" w:ascii="宋体" w:hAnsi="宋体"/>
          <w:sz w:val="24"/>
          <w:szCs w:val="24"/>
          <w:lang w:val="en-US" w:eastAsia="zh-CN"/>
        </w:rPr>
        <w:t>附1：票据粘贴纸</w:t>
      </w:r>
    </w:p>
    <w:p>
      <w:pPr>
        <w:spacing w:line="360" w:lineRule="auto"/>
        <w:sectPr>
          <w:footerReference r:id="rId3" w:type="default"/>
          <w:pgSz w:w="11906" w:h="16838"/>
          <w:pgMar w:top="720" w:right="720" w:bottom="720" w:left="720" w:header="851" w:footer="992" w:gutter="0"/>
          <w:cols w:space="720" w:num="1"/>
          <w:docGrid w:type="lines" w:linePitch="312" w:charSpace="0"/>
        </w:sectPr>
      </w:pPr>
    </w:p>
    <w:p>
      <w:pPr>
        <w:spacing w:line="360" w:lineRule="auto"/>
        <w:sectPr>
          <w:pgSz w:w="11906" w:h="16838"/>
          <w:pgMar w:top="720" w:right="720" w:bottom="720" w:left="720" w:header="851" w:footer="992" w:gutter="0"/>
          <w:cols w:space="720" w:num="1"/>
          <w:docGrid w:type="lines" w:linePitch="312" w:charSpace="0"/>
        </w:sectPr>
      </w:pPr>
      <w:r>
        <w:drawing>
          <wp:inline distT="0" distB="0" distL="114300" distR="114300">
            <wp:extent cx="9614535" cy="6769735"/>
            <wp:effectExtent l="0" t="0" r="2540" b="5715"/>
            <wp:docPr id="6" name="图片 1" descr="定额发票202106020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定额发票202106020824.png"/>
                    <pic:cNvPicPr>
                      <a:picLocks noChangeAspect="1"/>
                    </pic:cNvPicPr>
                  </pic:nvPicPr>
                  <pic:blipFill>
                    <a:blip r:embed="rId9" cstate="print"/>
                    <a:stretch>
                      <a:fillRect/>
                    </a:stretch>
                  </pic:blipFill>
                  <pic:spPr>
                    <a:xfrm rot="5400000">
                      <a:off x="0" y="0"/>
                      <a:ext cx="9614535" cy="6769735"/>
                    </a:xfrm>
                    <a:prstGeom prst="rect">
                      <a:avLst/>
                    </a:prstGeom>
                  </pic:spPr>
                </pic:pic>
              </a:graphicData>
            </a:graphic>
          </wp:inline>
        </w:drawing>
      </w:r>
    </w:p>
    <w:p>
      <w:pPr>
        <w:spacing w:line="360" w:lineRule="auto"/>
        <w:rPr>
          <w:rFonts w:hint="default"/>
          <w:lang w:val="en-US" w:eastAsia="zh-CN"/>
        </w:rPr>
        <w:sectPr>
          <w:pgSz w:w="11906" w:h="16838"/>
          <w:pgMar w:top="720" w:right="720" w:bottom="720" w:left="720" w:header="851" w:footer="992" w:gutter="0"/>
          <w:cols w:space="720" w:num="1"/>
          <w:docGrid w:type="lines" w:linePitch="312" w:charSpace="0"/>
        </w:sectPr>
      </w:pPr>
      <w:r>
        <w:drawing>
          <wp:inline distT="0" distB="0" distL="114300" distR="114300">
            <wp:extent cx="9653270" cy="6848475"/>
            <wp:effectExtent l="0" t="0" r="0" b="5080"/>
            <wp:docPr id="9" name="图片 1" descr="普通发票202106020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普通发票202106020827.png"/>
                    <pic:cNvPicPr>
                      <a:picLocks noChangeAspect="1"/>
                    </pic:cNvPicPr>
                  </pic:nvPicPr>
                  <pic:blipFill>
                    <a:blip r:embed="rId10" cstate="print"/>
                    <a:stretch>
                      <a:fillRect/>
                    </a:stretch>
                  </pic:blipFill>
                  <pic:spPr>
                    <a:xfrm rot="5400000">
                      <a:off x="0" y="0"/>
                      <a:ext cx="9653270" cy="6848475"/>
                    </a:xfrm>
                    <a:prstGeom prst="rect">
                      <a:avLst/>
                    </a:prstGeom>
                  </pic:spPr>
                </pic:pic>
              </a:graphicData>
            </a:graphic>
          </wp:inline>
        </w:drawing>
      </w:r>
    </w:p>
    <w:p>
      <w:pPr>
        <w:spacing w:line="360" w:lineRule="auto"/>
        <w:rPr>
          <w:rFonts w:hint="default"/>
          <w:lang w:val="en-US" w:eastAsia="zh-CN"/>
        </w:rPr>
        <w:sectPr>
          <w:pgSz w:w="11906" w:h="16838"/>
          <w:pgMar w:top="720" w:right="720" w:bottom="720" w:left="720" w:header="851" w:footer="992" w:gutter="0"/>
          <w:cols w:space="720" w:num="1"/>
          <w:docGrid w:type="lines" w:linePitch="312" w:charSpace="0"/>
        </w:sectPr>
      </w:pPr>
      <w:r>
        <w:drawing>
          <wp:inline distT="0" distB="0" distL="114300" distR="114300">
            <wp:extent cx="9653905" cy="6802120"/>
            <wp:effectExtent l="0" t="0" r="8255" b="4445"/>
            <wp:docPr id="11" name="图片 1" descr="银行回单等202106020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银行回单等202106020828.png"/>
                    <pic:cNvPicPr>
                      <a:picLocks noChangeAspect="1"/>
                    </pic:cNvPicPr>
                  </pic:nvPicPr>
                  <pic:blipFill>
                    <a:blip r:embed="rId11" cstate="print"/>
                    <a:stretch>
                      <a:fillRect/>
                    </a:stretch>
                  </pic:blipFill>
                  <pic:spPr>
                    <a:xfrm rot="5400000">
                      <a:off x="0" y="0"/>
                      <a:ext cx="9653905" cy="6802120"/>
                    </a:xfrm>
                    <a:prstGeom prst="rect">
                      <a:avLst/>
                    </a:prstGeom>
                  </pic:spPr>
                </pic:pic>
              </a:graphicData>
            </a:graphic>
          </wp:inline>
        </w:drawing>
      </w:r>
    </w:p>
    <w:p>
      <w:pPr>
        <w:spacing w:line="360" w:lineRule="auto"/>
        <w:rPr>
          <w:rFonts w:hint="eastAsia" w:ascii="宋体" w:hAnsi="宋体"/>
          <w:sz w:val="24"/>
          <w:szCs w:val="24"/>
          <w:lang w:val="en-US" w:eastAsia="zh-CN"/>
        </w:rPr>
      </w:pPr>
    </w:p>
    <w:p>
      <w:pPr>
        <w:spacing w:line="360" w:lineRule="auto"/>
        <w:jc w:val="both"/>
        <w:rPr>
          <w:rFonts w:ascii="宋体" w:hAnsi="宋体"/>
          <w:sz w:val="24"/>
          <w:szCs w:val="24"/>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C51086-A2E7-436C-AE9E-BA5F32EC4A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F2080EA-ECF4-4AC4-8E7E-CC3E1B410E8C}"/>
  </w:font>
  <w:font w:name="方正小标宋简体">
    <w:panose1 w:val="02000000000000000000"/>
    <w:charset w:val="86"/>
    <w:family w:val="script"/>
    <w:pitch w:val="default"/>
    <w:sig w:usb0="00000001" w:usb1="08000000" w:usb2="00000000" w:usb3="00000000" w:csb0="00040000" w:csb1="00000000"/>
    <w:embedRegular r:id="rId3" w:fontKey="{2791B452-567C-47C7-95C0-8C7FB2960B8C}"/>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193151"/>
      <w:docPartObj>
        <w:docPartGallery w:val="autotext"/>
      </w:docPartObj>
    </w:sdtPr>
    <w:sdtContent>
      <w:sdt>
        <w:sdtPr>
          <w:id w:val="-1669238322"/>
          <w:docPartObj>
            <w:docPartGallery w:val="autotext"/>
          </w:docPartObj>
        </w:sdtPr>
        <w:sdtContent>
          <w:p>
            <w:pPr>
              <w:pStyle w:val="5"/>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5</w:t>
            </w:r>
            <w:r>
              <w:rPr>
                <w:bCs/>
                <w:sz w:val="24"/>
                <w:szCs w:val="24"/>
              </w:rPr>
              <w:fldChar w:fldCharType="end"/>
            </w:r>
            <w:r>
              <w:rPr>
                <w:lang w:val="zh-CN"/>
              </w:rPr>
              <w:t xml:space="preserve"> / </w:t>
            </w:r>
            <w:r>
              <w:rPr>
                <w:bCs/>
                <w:sz w:val="24"/>
                <w:szCs w:val="24"/>
              </w:rPr>
              <w:fldChar w:fldCharType="begin"/>
            </w:r>
            <w:r>
              <w:rPr>
                <w:bCs/>
              </w:rPr>
              <w:instrText xml:space="preserve">NUMPAGES</w:instrText>
            </w:r>
            <w:r>
              <w:rPr>
                <w:bCs/>
                <w:sz w:val="24"/>
                <w:szCs w:val="24"/>
              </w:rPr>
              <w:fldChar w:fldCharType="separate"/>
            </w:r>
            <w:r>
              <w:rPr>
                <w:bCs/>
              </w:rPr>
              <w:t>5</w:t>
            </w:r>
            <w:r>
              <w:rPr>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A215B"/>
    <w:multiLevelType w:val="multilevel"/>
    <w:tmpl w:val="599A21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TljNzg4Mjk2ZTdiZWYwNzIzMmQwYzVhYzFiZTIifQ=="/>
  </w:docVars>
  <w:rsids>
    <w:rsidRoot w:val="00172A27"/>
    <w:rsid w:val="000025B9"/>
    <w:rsid w:val="000026E4"/>
    <w:rsid w:val="00006040"/>
    <w:rsid w:val="00031BED"/>
    <w:rsid w:val="000374AC"/>
    <w:rsid w:val="000375F4"/>
    <w:rsid w:val="00053A98"/>
    <w:rsid w:val="0007145A"/>
    <w:rsid w:val="00072848"/>
    <w:rsid w:val="00072E46"/>
    <w:rsid w:val="00077905"/>
    <w:rsid w:val="0008047E"/>
    <w:rsid w:val="00084616"/>
    <w:rsid w:val="00095850"/>
    <w:rsid w:val="000A397C"/>
    <w:rsid w:val="000C36EF"/>
    <w:rsid w:val="000C55EA"/>
    <w:rsid w:val="000D0C61"/>
    <w:rsid w:val="000E3E47"/>
    <w:rsid w:val="000E7380"/>
    <w:rsid w:val="000F32AB"/>
    <w:rsid w:val="001049BF"/>
    <w:rsid w:val="001077E2"/>
    <w:rsid w:val="0010797A"/>
    <w:rsid w:val="00113263"/>
    <w:rsid w:val="00121EA6"/>
    <w:rsid w:val="001374EC"/>
    <w:rsid w:val="00142789"/>
    <w:rsid w:val="00142EE9"/>
    <w:rsid w:val="00146E71"/>
    <w:rsid w:val="0014779C"/>
    <w:rsid w:val="00153258"/>
    <w:rsid w:val="001551D4"/>
    <w:rsid w:val="001636C8"/>
    <w:rsid w:val="001654FD"/>
    <w:rsid w:val="00167473"/>
    <w:rsid w:val="00170F22"/>
    <w:rsid w:val="00172A27"/>
    <w:rsid w:val="001B4E88"/>
    <w:rsid w:val="001C2A87"/>
    <w:rsid w:val="001C6704"/>
    <w:rsid w:val="001E4822"/>
    <w:rsid w:val="002011F5"/>
    <w:rsid w:val="00214123"/>
    <w:rsid w:val="00222EE0"/>
    <w:rsid w:val="0024144D"/>
    <w:rsid w:val="00241B0B"/>
    <w:rsid w:val="0024561C"/>
    <w:rsid w:val="002458AE"/>
    <w:rsid w:val="00246A7F"/>
    <w:rsid w:val="00252F3B"/>
    <w:rsid w:val="00272BD3"/>
    <w:rsid w:val="0028706E"/>
    <w:rsid w:val="002B2CAE"/>
    <w:rsid w:val="00304B9B"/>
    <w:rsid w:val="003271DC"/>
    <w:rsid w:val="0033560C"/>
    <w:rsid w:val="00340ABC"/>
    <w:rsid w:val="00341B92"/>
    <w:rsid w:val="00347EF3"/>
    <w:rsid w:val="00351F0B"/>
    <w:rsid w:val="003543B9"/>
    <w:rsid w:val="00357CE3"/>
    <w:rsid w:val="00376AA2"/>
    <w:rsid w:val="0038216B"/>
    <w:rsid w:val="003D7B48"/>
    <w:rsid w:val="003F0A7A"/>
    <w:rsid w:val="00403BCD"/>
    <w:rsid w:val="004102A6"/>
    <w:rsid w:val="00410A25"/>
    <w:rsid w:val="00412790"/>
    <w:rsid w:val="00430F30"/>
    <w:rsid w:val="00435AF6"/>
    <w:rsid w:val="00435BC6"/>
    <w:rsid w:val="00446655"/>
    <w:rsid w:val="00461786"/>
    <w:rsid w:val="00465C3A"/>
    <w:rsid w:val="00474106"/>
    <w:rsid w:val="00492AEE"/>
    <w:rsid w:val="00494522"/>
    <w:rsid w:val="0049602E"/>
    <w:rsid w:val="004A6971"/>
    <w:rsid w:val="004C47DC"/>
    <w:rsid w:val="004D0205"/>
    <w:rsid w:val="004D61AA"/>
    <w:rsid w:val="004E4261"/>
    <w:rsid w:val="004F6C6B"/>
    <w:rsid w:val="005016EF"/>
    <w:rsid w:val="00502A59"/>
    <w:rsid w:val="0050323B"/>
    <w:rsid w:val="005A3B35"/>
    <w:rsid w:val="005B6ECB"/>
    <w:rsid w:val="005B742D"/>
    <w:rsid w:val="00607AE1"/>
    <w:rsid w:val="00634A54"/>
    <w:rsid w:val="006368CC"/>
    <w:rsid w:val="00654C74"/>
    <w:rsid w:val="00654FEA"/>
    <w:rsid w:val="006600E4"/>
    <w:rsid w:val="006615B7"/>
    <w:rsid w:val="00662118"/>
    <w:rsid w:val="0068260B"/>
    <w:rsid w:val="00694B61"/>
    <w:rsid w:val="006D78AF"/>
    <w:rsid w:val="006E51F3"/>
    <w:rsid w:val="006F339F"/>
    <w:rsid w:val="006F7E1C"/>
    <w:rsid w:val="00702957"/>
    <w:rsid w:val="007054D3"/>
    <w:rsid w:val="00710E4A"/>
    <w:rsid w:val="007170A0"/>
    <w:rsid w:val="00773B3D"/>
    <w:rsid w:val="00773C9D"/>
    <w:rsid w:val="0077424A"/>
    <w:rsid w:val="00795564"/>
    <w:rsid w:val="007A06FE"/>
    <w:rsid w:val="007A75CD"/>
    <w:rsid w:val="007B33F4"/>
    <w:rsid w:val="007B71B2"/>
    <w:rsid w:val="007D1CC5"/>
    <w:rsid w:val="007E189E"/>
    <w:rsid w:val="007E31E3"/>
    <w:rsid w:val="007E41E6"/>
    <w:rsid w:val="007F2884"/>
    <w:rsid w:val="008078C3"/>
    <w:rsid w:val="00822789"/>
    <w:rsid w:val="00842756"/>
    <w:rsid w:val="00844205"/>
    <w:rsid w:val="00850716"/>
    <w:rsid w:val="00873301"/>
    <w:rsid w:val="0087798B"/>
    <w:rsid w:val="00886CD0"/>
    <w:rsid w:val="0089373B"/>
    <w:rsid w:val="008D0F7B"/>
    <w:rsid w:val="008E15A5"/>
    <w:rsid w:val="008E2A4D"/>
    <w:rsid w:val="009153AA"/>
    <w:rsid w:val="00916327"/>
    <w:rsid w:val="00921AAF"/>
    <w:rsid w:val="00922C02"/>
    <w:rsid w:val="0094486C"/>
    <w:rsid w:val="00944AE9"/>
    <w:rsid w:val="009530C0"/>
    <w:rsid w:val="00956BA1"/>
    <w:rsid w:val="009672C1"/>
    <w:rsid w:val="00977CB7"/>
    <w:rsid w:val="00995FCE"/>
    <w:rsid w:val="009B2462"/>
    <w:rsid w:val="009B378A"/>
    <w:rsid w:val="009B68CA"/>
    <w:rsid w:val="009C36A5"/>
    <w:rsid w:val="009C38E9"/>
    <w:rsid w:val="009D2606"/>
    <w:rsid w:val="009F6FD6"/>
    <w:rsid w:val="00A00E84"/>
    <w:rsid w:val="00A21D57"/>
    <w:rsid w:val="00A2725D"/>
    <w:rsid w:val="00A74F82"/>
    <w:rsid w:val="00AB2064"/>
    <w:rsid w:val="00AB486A"/>
    <w:rsid w:val="00AC3690"/>
    <w:rsid w:val="00AD3FF1"/>
    <w:rsid w:val="00AE5D52"/>
    <w:rsid w:val="00AF6F32"/>
    <w:rsid w:val="00B07D00"/>
    <w:rsid w:val="00B10A98"/>
    <w:rsid w:val="00B16846"/>
    <w:rsid w:val="00B436A4"/>
    <w:rsid w:val="00B43AB7"/>
    <w:rsid w:val="00B555A8"/>
    <w:rsid w:val="00B571F9"/>
    <w:rsid w:val="00B65D95"/>
    <w:rsid w:val="00B77FC6"/>
    <w:rsid w:val="00B933CC"/>
    <w:rsid w:val="00BA5447"/>
    <w:rsid w:val="00BB7160"/>
    <w:rsid w:val="00BE1792"/>
    <w:rsid w:val="00BE3657"/>
    <w:rsid w:val="00BF268F"/>
    <w:rsid w:val="00C122B4"/>
    <w:rsid w:val="00C2317F"/>
    <w:rsid w:val="00C34B61"/>
    <w:rsid w:val="00C35027"/>
    <w:rsid w:val="00C355BA"/>
    <w:rsid w:val="00C4271C"/>
    <w:rsid w:val="00C42E1A"/>
    <w:rsid w:val="00C55BE7"/>
    <w:rsid w:val="00C772F6"/>
    <w:rsid w:val="00CA6918"/>
    <w:rsid w:val="00CA7587"/>
    <w:rsid w:val="00CB7345"/>
    <w:rsid w:val="00CD26F2"/>
    <w:rsid w:val="00CE103B"/>
    <w:rsid w:val="00CE677D"/>
    <w:rsid w:val="00D0304F"/>
    <w:rsid w:val="00D06641"/>
    <w:rsid w:val="00D24AC3"/>
    <w:rsid w:val="00D3424C"/>
    <w:rsid w:val="00D36A44"/>
    <w:rsid w:val="00D55383"/>
    <w:rsid w:val="00D61662"/>
    <w:rsid w:val="00D65FE7"/>
    <w:rsid w:val="00D725C4"/>
    <w:rsid w:val="00D80372"/>
    <w:rsid w:val="00D80F02"/>
    <w:rsid w:val="00D8220C"/>
    <w:rsid w:val="00D848A4"/>
    <w:rsid w:val="00DB0B28"/>
    <w:rsid w:val="00DE0AAB"/>
    <w:rsid w:val="00DE16AF"/>
    <w:rsid w:val="00DE1CD9"/>
    <w:rsid w:val="00DE3DCA"/>
    <w:rsid w:val="00DF02B3"/>
    <w:rsid w:val="00DF4209"/>
    <w:rsid w:val="00E33A24"/>
    <w:rsid w:val="00E5647D"/>
    <w:rsid w:val="00E61A52"/>
    <w:rsid w:val="00E62BFF"/>
    <w:rsid w:val="00E73F5D"/>
    <w:rsid w:val="00EC0FF3"/>
    <w:rsid w:val="00EC6660"/>
    <w:rsid w:val="00EE4F04"/>
    <w:rsid w:val="00EE7675"/>
    <w:rsid w:val="00EF0F95"/>
    <w:rsid w:val="00F267F0"/>
    <w:rsid w:val="00F33A85"/>
    <w:rsid w:val="00F43E40"/>
    <w:rsid w:val="00F47AA8"/>
    <w:rsid w:val="00F509BB"/>
    <w:rsid w:val="00F5648E"/>
    <w:rsid w:val="00F75424"/>
    <w:rsid w:val="00F86397"/>
    <w:rsid w:val="00F94BFE"/>
    <w:rsid w:val="00FB5F46"/>
    <w:rsid w:val="00FC6481"/>
    <w:rsid w:val="00FD5F32"/>
    <w:rsid w:val="00FE18DF"/>
    <w:rsid w:val="18A64629"/>
    <w:rsid w:val="1BE475CF"/>
    <w:rsid w:val="1D59169D"/>
    <w:rsid w:val="1FA139B7"/>
    <w:rsid w:val="1FE24FE5"/>
    <w:rsid w:val="21B3590A"/>
    <w:rsid w:val="225211B2"/>
    <w:rsid w:val="23C71DD5"/>
    <w:rsid w:val="2AE12F5F"/>
    <w:rsid w:val="2B513DD0"/>
    <w:rsid w:val="2D8806FC"/>
    <w:rsid w:val="2F000F5E"/>
    <w:rsid w:val="2F5D2365"/>
    <w:rsid w:val="30066DAC"/>
    <w:rsid w:val="32AC72AF"/>
    <w:rsid w:val="332668DD"/>
    <w:rsid w:val="3A4A2FCD"/>
    <w:rsid w:val="3C703352"/>
    <w:rsid w:val="3F32613E"/>
    <w:rsid w:val="3F742907"/>
    <w:rsid w:val="428E4455"/>
    <w:rsid w:val="45830742"/>
    <w:rsid w:val="48ED7667"/>
    <w:rsid w:val="4B087FA8"/>
    <w:rsid w:val="4C285049"/>
    <w:rsid w:val="4D9D16E6"/>
    <w:rsid w:val="51673F17"/>
    <w:rsid w:val="56A106A9"/>
    <w:rsid w:val="58D12BBD"/>
    <w:rsid w:val="593A20A5"/>
    <w:rsid w:val="5C226581"/>
    <w:rsid w:val="5CB47325"/>
    <w:rsid w:val="5D1E2D57"/>
    <w:rsid w:val="64DC1AA8"/>
    <w:rsid w:val="653040D9"/>
    <w:rsid w:val="66D00A1E"/>
    <w:rsid w:val="66F72756"/>
    <w:rsid w:val="691F7024"/>
    <w:rsid w:val="6D49371F"/>
    <w:rsid w:val="6DC86354"/>
    <w:rsid w:val="721D1E5F"/>
    <w:rsid w:val="733E453A"/>
    <w:rsid w:val="73D52907"/>
    <w:rsid w:val="74087999"/>
    <w:rsid w:val="76EF055B"/>
    <w:rsid w:val="788D0B80"/>
    <w:rsid w:val="79C7251F"/>
    <w:rsid w:val="7DA41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Date"/>
    <w:basedOn w:val="1"/>
    <w:next w:val="1"/>
    <w:link w:val="14"/>
    <w:autoRedefine/>
    <w:unhideWhenUsed/>
    <w:qFormat/>
    <w:uiPriority w:val="99"/>
    <w:pPr>
      <w:ind w:left="100" w:leftChars="2500"/>
    </w:pPr>
  </w:style>
  <w:style w:type="paragraph" w:styleId="4">
    <w:name w:val="Balloon Text"/>
    <w:basedOn w:val="1"/>
    <w:link w:val="15"/>
    <w:autoRedefine/>
    <w:unhideWhenUsed/>
    <w:qFormat/>
    <w:uiPriority w:val="99"/>
    <w:rPr>
      <w:sz w:val="18"/>
      <w:szCs w:val="18"/>
    </w:rPr>
  </w:style>
  <w:style w:type="paragraph" w:styleId="5">
    <w:name w:val="footer"/>
    <w:basedOn w:val="1"/>
    <w:link w:val="2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8"/>
    <w:autoRedefine/>
    <w:semiHidden/>
    <w:unhideWhenUsed/>
    <w:qFormat/>
    <w:uiPriority w:val="99"/>
    <w:rPr>
      <w:b/>
      <w:bCs/>
    </w:rPr>
  </w:style>
  <w:style w:type="table" w:styleId="10">
    <w:name w:val="Table Grid"/>
    <w:basedOn w:val="9"/>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autoRedefine/>
    <w:unhideWhenUsed/>
    <w:qFormat/>
    <w:uiPriority w:val="99"/>
    <w:rPr>
      <w:color w:val="0000FF"/>
      <w:u w:val="single"/>
    </w:rPr>
  </w:style>
  <w:style w:type="character" w:styleId="13">
    <w:name w:val="annotation reference"/>
    <w:basedOn w:val="11"/>
    <w:autoRedefine/>
    <w:semiHidden/>
    <w:unhideWhenUsed/>
    <w:qFormat/>
    <w:uiPriority w:val="99"/>
    <w:rPr>
      <w:sz w:val="21"/>
      <w:szCs w:val="21"/>
    </w:rPr>
  </w:style>
  <w:style w:type="character" w:customStyle="1" w:styleId="14">
    <w:name w:val="日期 Char"/>
    <w:link w:val="3"/>
    <w:autoRedefine/>
    <w:semiHidden/>
    <w:qFormat/>
    <w:uiPriority w:val="99"/>
    <w:rPr>
      <w:kern w:val="2"/>
      <w:sz w:val="21"/>
    </w:rPr>
  </w:style>
  <w:style w:type="character" w:customStyle="1" w:styleId="15">
    <w:name w:val="批注框文本 Char"/>
    <w:link w:val="4"/>
    <w:autoRedefine/>
    <w:semiHidden/>
    <w:qFormat/>
    <w:uiPriority w:val="99"/>
    <w:rPr>
      <w:kern w:val="2"/>
      <w:sz w:val="18"/>
      <w:szCs w:val="18"/>
    </w:rPr>
  </w:style>
  <w:style w:type="paragraph" w:customStyle="1" w:styleId="16">
    <w:name w:val="列出段落1"/>
    <w:basedOn w:val="1"/>
    <w:autoRedefine/>
    <w:qFormat/>
    <w:uiPriority w:val="99"/>
    <w:pPr>
      <w:ind w:firstLine="420" w:firstLineChars="200"/>
    </w:pPr>
  </w:style>
  <w:style w:type="character" w:customStyle="1" w:styleId="17">
    <w:name w:val="批注文字 Char"/>
    <w:basedOn w:val="11"/>
    <w:link w:val="2"/>
    <w:autoRedefine/>
    <w:semiHidden/>
    <w:qFormat/>
    <w:uiPriority w:val="99"/>
    <w:rPr>
      <w:kern w:val="2"/>
      <w:sz w:val="21"/>
    </w:rPr>
  </w:style>
  <w:style w:type="character" w:customStyle="1" w:styleId="18">
    <w:name w:val="批注主题 Char"/>
    <w:basedOn w:val="17"/>
    <w:link w:val="8"/>
    <w:autoRedefine/>
    <w:semiHidden/>
    <w:qFormat/>
    <w:uiPriority w:val="99"/>
    <w:rPr>
      <w:b/>
      <w:bCs/>
      <w:kern w:val="2"/>
      <w:sz w:val="21"/>
    </w:rPr>
  </w:style>
  <w:style w:type="paragraph" w:styleId="19">
    <w:name w:val="List Paragraph"/>
    <w:basedOn w:val="1"/>
    <w:autoRedefine/>
    <w:qFormat/>
    <w:uiPriority w:val="34"/>
    <w:pPr>
      <w:ind w:firstLine="420" w:firstLineChars="200"/>
    </w:pPr>
    <w:rPr>
      <w:szCs w:val="24"/>
    </w:rPr>
  </w:style>
  <w:style w:type="table" w:customStyle="1" w:styleId="20">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脚 Char"/>
    <w:basedOn w:val="11"/>
    <w:link w:val="5"/>
    <w:autoRedefine/>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89AD-D0C8-4DD4-9F16-5549A184F31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1879</Words>
  <Characters>1954</Characters>
  <Lines>17</Lines>
  <Paragraphs>4</Paragraphs>
  <TotalTime>0</TotalTime>
  <ScaleCrop>false</ScaleCrop>
  <LinksUpToDate>false</LinksUpToDate>
  <CharactersWithSpaces>1962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2020-02-29T04:08:00Z</dcterms:created>
  <dc:creator>Administrator</dc:creator>
  <cp:lastModifiedBy>霍嚯霍</cp:lastModifiedBy>
  <cp:lastPrinted>2016-09-25T09:34:00Z</cp:lastPrinted>
  <dcterms:modified xsi:type="dcterms:W3CDTF">2024-04-11T01:30:42Z</dcterms:modified>
  <dc:title>北京师范大学财经票据整理要求细则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E7C19238A1244DB6AB81A1BC7518E2C1</vt:lpwstr>
  </property>
</Properties>
</file>